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780"/>
        <w:gridCol w:w="1440"/>
        <w:gridCol w:w="2880"/>
      </w:tblGrid>
      <w:tr w:rsidR="004F5A4E" w14:paraId="74EB10CD" w14:textId="77777777">
        <w:tblPrEx>
          <w:tblCellMar>
            <w:top w:w="0" w:type="dxa"/>
            <w:bottom w:w="0" w:type="dxa"/>
          </w:tblCellMar>
        </w:tblPrEx>
        <w:trPr>
          <w:cantSplit/>
        </w:trPr>
        <w:tc>
          <w:tcPr>
            <w:tcW w:w="1440" w:type="dxa"/>
          </w:tcPr>
          <w:p w14:paraId="2D3D8E42" w14:textId="77777777" w:rsidR="004F5A4E" w:rsidRDefault="004F5A4E">
            <w:pPr>
              <w:spacing w:before="60" w:after="60"/>
              <w:rPr>
                <w:b/>
                <w:bCs/>
                <w:sz w:val="24"/>
              </w:rPr>
            </w:pPr>
            <w:r>
              <w:rPr>
                <w:b/>
                <w:bCs/>
                <w:sz w:val="24"/>
              </w:rPr>
              <w:t>Title:</w:t>
            </w:r>
          </w:p>
        </w:tc>
        <w:tc>
          <w:tcPr>
            <w:tcW w:w="3780" w:type="dxa"/>
          </w:tcPr>
          <w:p w14:paraId="2D8751A5" w14:textId="77777777" w:rsidR="004F5A4E" w:rsidRDefault="004F5A4E">
            <w:pPr>
              <w:spacing w:before="60" w:after="60"/>
              <w:rPr>
                <w:sz w:val="24"/>
              </w:rPr>
            </w:pPr>
            <w:r>
              <w:rPr>
                <w:sz w:val="24"/>
              </w:rPr>
              <w:t>Incident Response Plan</w:t>
            </w:r>
          </w:p>
        </w:tc>
        <w:tc>
          <w:tcPr>
            <w:tcW w:w="1440" w:type="dxa"/>
          </w:tcPr>
          <w:p w14:paraId="3B53EE59" w14:textId="77777777" w:rsidR="004F5A4E" w:rsidRDefault="004F5A4E">
            <w:pPr>
              <w:pStyle w:val="Heading4"/>
              <w:numPr>
                <w:ilvl w:val="0"/>
                <w:numId w:val="0"/>
              </w:numPr>
              <w:spacing w:before="60"/>
              <w:rPr>
                <w:rFonts w:ascii="Calibri" w:hAnsi="Calibri"/>
                <w:sz w:val="24"/>
                <w:szCs w:val="24"/>
              </w:rPr>
            </w:pPr>
            <w:r>
              <w:rPr>
                <w:rFonts w:ascii="Calibri" w:hAnsi="Calibri"/>
                <w:sz w:val="24"/>
                <w:szCs w:val="24"/>
              </w:rPr>
              <w:t>Date:</w:t>
            </w:r>
          </w:p>
        </w:tc>
        <w:tc>
          <w:tcPr>
            <w:tcW w:w="2880" w:type="dxa"/>
          </w:tcPr>
          <w:p w14:paraId="1DEBAA25" w14:textId="77777777" w:rsidR="004F5A4E" w:rsidRDefault="004F5A4E">
            <w:pPr>
              <w:spacing w:before="60" w:after="60"/>
              <w:rPr>
                <w:sz w:val="24"/>
              </w:rPr>
            </w:pPr>
          </w:p>
        </w:tc>
      </w:tr>
      <w:tr w:rsidR="004F5A4E" w14:paraId="386502FE" w14:textId="77777777">
        <w:tblPrEx>
          <w:tblCellMar>
            <w:top w:w="0" w:type="dxa"/>
            <w:bottom w:w="0" w:type="dxa"/>
          </w:tblCellMar>
        </w:tblPrEx>
        <w:trPr>
          <w:gridAfter w:val="2"/>
          <w:wAfter w:w="4320" w:type="dxa"/>
          <w:cantSplit/>
        </w:trPr>
        <w:tc>
          <w:tcPr>
            <w:tcW w:w="1440" w:type="dxa"/>
          </w:tcPr>
          <w:p w14:paraId="78F06D9F" w14:textId="77777777" w:rsidR="004F5A4E" w:rsidRDefault="004F5A4E">
            <w:pPr>
              <w:spacing w:before="60" w:after="60"/>
              <w:rPr>
                <w:b/>
                <w:bCs/>
                <w:sz w:val="24"/>
              </w:rPr>
            </w:pPr>
            <w:r>
              <w:rPr>
                <w:b/>
                <w:bCs/>
                <w:sz w:val="24"/>
              </w:rPr>
              <w:t>Version:</w:t>
            </w:r>
          </w:p>
        </w:tc>
        <w:tc>
          <w:tcPr>
            <w:tcW w:w="3780" w:type="dxa"/>
          </w:tcPr>
          <w:p w14:paraId="3AAA755B" w14:textId="77777777" w:rsidR="004F5A4E" w:rsidRDefault="004F5A4E">
            <w:pPr>
              <w:spacing w:before="60" w:after="60"/>
              <w:rPr>
                <w:sz w:val="24"/>
              </w:rPr>
            </w:pPr>
            <w:r>
              <w:rPr>
                <w:sz w:val="24"/>
              </w:rPr>
              <w:t>1.0</w:t>
            </w:r>
          </w:p>
        </w:tc>
      </w:tr>
    </w:tbl>
    <w:p w14:paraId="1630A96F" w14:textId="77777777" w:rsidR="004F5A4E" w:rsidRDefault="004F5A4E">
      <w:pPr>
        <w:pStyle w:val="Heading1"/>
        <w:numPr>
          <w:ilvl w:val="0"/>
          <w:numId w:val="0"/>
        </w:numPr>
        <w:rPr>
          <w:rFonts w:ascii="Calibri" w:hAnsi="Calibri"/>
          <w:sz w:val="24"/>
        </w:rPr>
      </w:pPr>
      <w:r>
        <w:rPr>
          <w:rFonts w:ascii="Calibri" w:hAnsi="Calibri"/>
          <w:sz w:val="24"/>
        </w:rPr>
        <w:t>A.</w:t>
      </w:r>
      <w:r>
        <w:rPr>
          <w:rFonts w:ascii="Calibri" w:hAnsi="Calibri"/>
          <w:sz w:val="24"/>
        </w:rPr>
        <w:tab/>
        <w:t>Purpose</w:t>
      </w:r>
    </w:p>
    <w:p w14:paraId="63E0D506" w14:textId="77777777" w:rsidR="004F5A4E" w:rsidRDefault="004F5A4E">
      <w:pPr>
        <w:pStyle w:val="Normal-IndentforHeading1"/>
        <w:ind w:left="432"/>
        <w:rPr>
          <w:rFonts w:ascii="Calibri" w:hAnsi="Calibri" w:cs="Calibri"/>
          <w:sz w:val="24"/>
        </w:rPr>
      </w:pPr>
      <w:r>
        <w:rPr>
          <w:rFonts w:ascii="Calibri" w:hAnsi="Calibri" w:cs="Calibri"/>
          <w:sz w:val="24"/>
        </w:rPr>
        <w:t xml:space="preserve">The &lt;Company&gt; Information Security Incident Response Plan provides the consistent framework for &lt;Company&gt; to respond to a security event. This plan will serve as an enterprise-wide guide to facilitate a response in a systematic manner to security events and is designed to (a) prevent or minimize disruption of critical information systems; (b) minimize loss or theft of sensitive or critical information; and (c) quickly and efficiently remediate and recover from security events. </w:t>
      </w:r>
    </w:p>
    <w:p w14:paraId="43592EE1" w14:textId="77777777" w:rsidR="004F5A4E" w:rsidRDefault="004F5A4E">
      <w:pPr>
        <w:pStyle w:val="Normal-IndentforHeading1"/>
        <w:ind w:left="432"/>
        <w:rPr>
          <w:rFonts w:ascii="Calibri" w:hAnsi="Calibri" w:cs="Calibri"/>
          <w:sz w:val="24"/>
        </w:rPr>
      </w:pPr>
      <w:r>
        <w:rPr>
          <w:rFonts w:ascii="Calibri" w:hAnsi="Calibri" w:cs="Calibri"/>
          <w:sz w:val="24"/>
        </w:rPr>
        <w:t>The use of the Information Security Incident Response Plan is mandatory for all employees, partners, and information processing components of &lt;Company&gt;, all computer networks and systems owned or operated by &lt;Company&gt;, and all systems or networks connected to the &lt;Company&gt; information technology infrastructure under the control of business or strategic partners.</w:t>
      </w:r>
    </w:p>
    <w:p w14:paraId="4F685690" w14:textId="77777777" w:rsidR="004F5A4E" w:rsidRDefault="004F5A4E">
      <w:pPr>
        <w:pStyle w:val="Heading1"/>
        <w:numPr>
          <w:ilvl w:val="0"/>
          <w:numId w:val="0"/>
        </w:numPr>
        <w:rPr>
          <w:rFonts w:ascii="Calibri" w:hAnsi="Calibri"/>
          <w:sz w:val="24"/>
        </w:rPr>
      </w:pPr>
      <w:r>
        <w:rPr>
          <w:rFonts w:ascii="Calibri" w:hAnsi="Calibri"/>
          <w:sz w:val="24"/>
        </w:rPr>
        <w:t>B.</w:t>
      </w:r>
      <w:r>
        <w:rPr>
          <w:rFonts w:ascii="Calibri" w:hAnsi="Calibri"/>
          <w:sz w:val="24"/>
        </w:rPr>
        <w:tab/>
        <w:t>Audience</w:t>
      </w:r>
    </w:p>
    <w:p w14:paraId="70CDB092" w14:textId="77777777" w:rsidR="004F5A4E" w:rsidRDefault="004F5A4E">
      <w:pPr>
        <w:pStyle w:val="Normal-IndentforHeading1"/>
        <w:ind w:left="432"/>
        <w:rPr>
          <w:rFonts w:ascii="Calibri" w:hAnsi="Calibri" w:cs="Calibri"/>
          <w:sz w:val="24"/>
        </w:rPr>
      </w:pPr>
      <w:r>
        <w:rPr>
          <w:rFonts w:ascii="Calibri" w:hAnsi="Calibri" w:cs="Calibri"/>
          <w:sz w:val="24"/>
        </w:rPr>
        <w:t xml:space="preserve">The following is the audience for the &lt;Company&gt; Security Incident Response Plan (Appendix A contains a list and contact information for current members): </w:t>
      </w:r>
    </w:p>
    <w:p w14:paraId="1DFBBE36" w14:textId="77777777" w:rsidR="004F5A4E" w:rsidRDefault="004F5A4E">
      <w:pPr>
        <w:pStyle w:val="BulletedList1"/>
        <w:spacing w:before="0"/>
        <w:rPr>
          <w:rFonts w:ascii="Calibri" w:hAnsi="Calibri" w:cs="Calibri"/>
          <w:i/>
          <w:iCs/>
          <w:sz w:val="24"/>
          <w:szCs w:val="24"/>
        </w:rPr>
      </w:pPr>
      <w:r>
        <w:rPr>
          <w:rFonts w:ascii="Calibri" w:hAnsi="Calibri" w:cs="Calibri"/>
          <w:sz w:val="24"/>
          <w:szCs w:val="24"/>
        </w:rPr>
        <w:t>Information Security</w:t>
      </w:r>
    </w:p>
    <w:p w14:paraId="5DBCEA1E" w14:textId="77777777" w:rsidR="004F5A4E" w:rsidRDefault="004F5A4E">
      <w:pPr>
        <w:pStyle w:val="BulletedList1"/>
        <w:spacing w:before="0"/>
        <w:rPr>
          <w:rFonts w:ascii="Calibri" w:hAnsi="Calibri" w:cs="Calibri"/>
          <w:i/>
          <w:iCs/>
          <w:sz w:val="24"/>
          <w:szCs w:val="24"/>
        </w:rPr>
      </w:pPr>
      <w:r>
        <w:rPr>
          <w:rFonts w:ascii="Calibri" w:hAnsi="Calibri" w:cs="Calibri"/>
          <w:sz w:val="24"/>
          <w:szCs w:val="24"/>
        </w:rPr>
        <w:t>Incident Response Team (IRT)</w:t>
      </w:r>
    </w:p>
    <w:p w14:paraId="336E6C32" w14:textId="77777777" w:rsidR="004F5A4E" w:rsidRDefault="004F5A4E">
      <w:pPr>
        <w:pStyle w:val="BulletedList1"/>
        <w:spacing w:before="0"/>
        <w:rPr>
          <w:rFonts w:ascii="Calibri" w:hAnsi="Calibri" w:cs="Calibri"/>
          <w:sz w:val="24"/>
          <w:szCs w:val="24"/>
        </w:rPr>
      </w:pPr>
      <w:r>
        <w:rPr>
          <w:rFonts w:ascii="Calibri" w:hAnsi="Calibri" w:cs="Calibri"/>
          <w:sz w:val="24"/>
          <w:szCs w:val="24"/>
        </w:rPr>
        <w:t>Human Resources</w:t>
      </w:r>
    </w:p>
    <w:p w14:paraId="2E399833" w14:textId="77777777" w:rsidR="004F5A4E" w:rsidRDefault="004F5A4E">
      <w:pPr>
        <w:pStyle w:val="BulletedList1"/>
        <w:spacing w:before="0"/>
        <w:rPr>
          <w:rFonts w:ascii="Calibri" w:hAnsi="Calibri" w:cs="Calibri"/>
          <w:sz w:val="24"/>
          <w:szCs w:val="24"/>
        </w:rPr>
      </w:pPr>
      <w:r>
        <w:rPr>
          <w:rFonts w:ascii="Calibri" w:hAnsi="Calibri" w:cs="Calibri"/>
          <w:sz w:val="24"/>
          <w:szCs w:val="24"/>
        </w:rPr>
        <w:t>Legal Department</w:t>
      </w:r>
    </w:p>
    <w:p w14:paraId="7290B4CA" w14:textId="77777777" w:rsidR="004F5A4E" w:rsidRDefault="004F5A4E">
      <w:pPr>
        <w:pStyle w:val="BulletedList1"/>
        <w:spacing w:before="0"/>
        <w:rPr>
          <w:rFonts w:ascii="Calibri" w:hAnsi="Calibri" w:cs="Calibri"/>
          <w:sz w:val="24"/>
          <w:szCs w:val="24"/>
        </w:rPr>
      </w:pPr>
      <w:r>
        <w:rPr>
          <w:rFonts w:ascii="Calibri" w:hAnsi="Calibri" w:cs="Calibri"/>
          <w:sz w:val="24"/>
          <w:szCs w:val="24"/>
        </w:rPr>
        <w:t>Corporate Communications / Media Relations</w:t>
      </w:r>
    </w:p>
    <w:p w14:paraId="3474A88A" w14:textId="77777777" w:rsidR="004F5A4E" w:rsidRDefault="004F5A4E">
      <w:pPr>
        <w:pStyle w:val="BulletedList1"/>
        <w:spacing w:before="0"/>
        <w:rPr>
          <w:rFonts w:ascii="Calibri" w:hAnsi="Calibri" w:cs="Calibri"/>
          <w:sz w:val="24"/>
          <w:szCs w:val="24"/>
        </w:rPr>
      </w:pPr>
      <w:r>
        <w:rPr>
          <w:rFonts w:ascii="Calibri" w:hAnsi="Calibri" w:cs="Calibri"/>
          <w:sz w:val="24"/>
          <w:szCs w:val="24"/>
        </w:rPr>
        <w:t>Fraud Prevention Services</w:t>
      </w:r>
    </w:p>
    <w:p w14:paraId="7A72730C" w14:textId="77777777" w:rsidR="004F5A4E" w:rsidRDefault="004F5A4E">
      <w:pPr>
        <w:pStyle w:val="BulletedList1"/>
        <w:spacing w:before="0"/>
        <w:rPr>
          <w:rFonts w:ascii="Calibri" w:hAnsi="Calibri" w:cs="Calibri"/>
          <w:i/>
          <w:iCs/>
          <w:sz w:val="24"/>
          <w:szCs w:val="24"/>
        </w:rPr>
      </w:pPr>
      <w:r>
        <w:rPr>
          <w:rFonts w:ascii="Calibri" w:hAnsi="Calibri" w:cs="Calibri"/>
          <w:sz w:val="24"/>
          <w:szCs w:val="24"/>
        </w:rPr>
        <w:t>Risk Management</w:t>
      </w:r>
    </w:p>
    <w:p w14:paraId="13B4870D" w14:textId="77777777" w:rsidR="004F5A4E" w:rsidRDefault="004F5A4E">
      <w:pPr>
        <w:pStyle w:val="BulletedList1"/>
        <w:numPr>
          <w:ilvl w:val="0"/>
          <w:numId w:val="0"/>
        </w:numPr>
        <w:spacing w:before="0"/>
        <w:ind w:left="936"/>
        <w:rPr>
          <w:rFonts w:ascii="Calibri" w:hAnsi="Calibri" w:cs="Calibri"/>
          <w:i/>
          <w:iCs/>
          <w:sz w:val="24"/>
          <w:szCs w:val="24"/>
        </w:rPr>
      </w:pPr>
    </w:p>
    <w:p w14:paraId="0FADC296" w14:textId="77777777" w:rsidR="004F5A4E" w:rsidRDefault="004F5A4E">
      <w:pPr>
        <w:pStyle w:val="BulletedList1"/>
        <w:numPr>
          <w:ilvl w:val="0"/>
          <w:numId w:val="0"/>
        </w:numPr>
        <w:spacing w:before="0"/>
        <w:ind w:left="936"/>
        <w:rPr>
          <w:rFonts w:ascii="Calibri" w:hAnsi="Calibri" w:cs="Calibri"/>
          <w:i/>
          <w:iCs/>
          <w:sz w:val="24"/>
          <w:szCs w:val="24"/>
        </w:rPr>
      </w:pPr>
    </w:p>
    <w:p w14:paraId="180EA533" w14:textId="77777777" w:rsidR="004F5A4E" w:rsidRDefault="004F5A4E">
      <w:pPr>
        <w:pStyle w:val="Heading1"/>
        <w:numPr>
          <w:ilvl w:val="0"/>
          <w:numId w:val="0"/>
        </w:numPr>
        <w:rPr>
          <w:rFonts w:ascii="Calibri" w:hAnsi="Calibri"/>
          <w:sz w:val="24"/>
        </w:rPr>
      </w:pPr>
      <w:r>
        <w:rPr>
          <w:rFonts w:ascii="Calibri" w:hAnsi="Calibri"/>
          <w:sz w:val="24"/>
        </w:rPr>
        <w:t>C.</w:t>
      </w:r>
      <w:r>
        <w:rPr>
          <w:rFonts w:ascii="Calibri" w:hAnsi="Calibri"/>
          <w:sz w:val="24"/>
        </w:rPr>
        <w:tab/>
        <w:t>Terminology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66"/>
      </w:tblGrid>
      <w:tr w:rsidR="004F5A4E" w14:paraId="5910ABF1" w14:textId="77777777">
        <w:tblPrEx>
          <w:tblCellMar>
            <w:top w:w="0" w:type="dxa"/>
            <w:bottom w:w="0" w:type="dxa"/>
          </w:tblCellMar>
        </w:tblPrEx>
        <w:trPr>
          <w:tblHeader/>
        </w:trPr>
        <w:tc>
          <w:tcPr>
            <w:tcW w:w="3420" w:type="dxa"/>
            <w:shd w:val="clear" w:color="auto" w:fill="E0E0E0"/>
          </w:tcPr>
          <w:p w14:paraId="04E44B8E" w14:textId="77777777" w:rsidR="004F5A4E" w:rsidRDefault="004F5A4E">
            <w:pPr>
              <w:spacing w:before="60" w:after="60"/>
              <w:jc w:val="center"/>
              <w:rPr>
                <w:b/>
                <w:bCs/>
              </w:rPr>
            </w:pPr>
            <w:r>
              <w:rPr>
                <w:b/>
                <w:bCs/>
              </w:rPr>
              <w:t>Term</w:t>
            </w:r>
          </w:p>
        </w:tc>
        <w:tc>
          <w:tcPr>
            <w:tcW w:w="5508" w:type="dxa"/>
            <w:shd w:val="clear" w:color="auto" w:fill="E0E0E0"/>
          </w:tcPr>
          <w:p w14:paraId="453338A3" w14:textId="77777777" w:rsidR="004F5A4E" w:rsidRDefault="004F5A4E">
            <w:pPr>
              <w:spacing w:before="60" w:after="60"/>
              <w:jc w:val="center"/>
              <w:rPr>
                <w:b/>
                <w:bCs/>
              </w:rPr>
            </w:pPr>
            <w:r>
              <w:rPr>
                <w:b/>
                <w:bCs/>
              </w:rPr>
              <w:t>Definition</w:t>
            </w:r>
          </w:p>
        </w:tc>
      </w:tr>
      <w:tr w:rsidR="004F5A4E" w14:paraId="079329D4" w14:textId="77777777">
        <w:tblPrEx>
          <w:tblCellMar>
            <w:top w:w="0" w:type="dxa"/>
            <w:bottom w:w="0" w:type="dxa"/>
          </w:tblCellMar>
        </w:tblPrEx>
        <w:tc>
          <w:tcPr>
            <w:tcW w:w="3420" w:type="dxa"/>
          </w:tcPr>
          <w:p w14:paraId="6FA11783" w14:textId="77777777" w:rsidR="004F5A4E" w:rsidRDefault="004F5A4E">
            <w:pPr>
              <w:spacing w:before="60" w:after="60"/>
            </w:pPr>
            <w:r>
              <w:t xml:space="preserve">Event </w:t>
            </w:r>
          </w:p>
        </w:tc>
        <w:tc>
          <w:tcPr>
            <w:tcW w:w="5508" w:type="dxa"/>
          </w:tcPr>
          <w:p w14:paraId="120FEA10" w14:textId="77777777" w:rsidR="004F5A4E" w:rsidRDefault="004F5A4E">
            <w:pPr>
              <w:spacing w:before="60" w:after="60"/>
            </w:pPr>
            <w:r>
              <w:t xml:space="preserve">An “Event” is any observable or reported occurrence that a preliminary investigation indicates has a sufficient </w:t>
            </w:r>
            <w:r>
              <w:lastRenderedPageBreak/>
              <w:t xml:space="preserve">potential for adverse impact on the confidentiality, availability, or integrity of </w:t>
            </w:r>
            <w:r>
              <w:rPr>
                <w:rFonts w:cs="Calibri"/>
                <w:sz w:val="24"/>
              </w:rPr>
              <w:t xml:space="preserve">&lt;Company&gt;’s </w:t>
            </w:r>
            <w:r>
              <w:t>information technology or data, whether it is in paper or electronic form.</w:t>
            </w:r>
            <w:r>
              <w:rPr>
                <w:rFonts w:cs="Calibri"/>
              </w:rPr>
              <w:t xml:space="preserve"> Events include those that occur in departments other than IT, including HR, Accounting, Marketing, etc.</w:t>
            </w:r>
          </w:p>
        </w:tc>
      </w:tr>
      <w:tr w:rsidR="004F5A4E" w14:paraId="5F315B61" w14:textId="77777777">
        <w:tblPrEx>
          <w:tblCellMar>
            <w:top w:w="0" w:type="dxa"/>
            <w:bottom w:w="0" w:type="dxa"/>
          </w:tblCellMar>
        </w:tblPrEx>
        <w:tc>
          <w:tcPr>
            <w:tcW w:w="3420" w:type="dxa"/>
          </w:tcPr>
          <w:p w14:paraId="33B85E77" w14:textId="77777777" w:rsidR="004F5A4E" w:rsidRDefault="004F5A4E">
            <w:pPr>
              <w:spacing w:before="60" w:after="60"/>
            </w:pPr>
            <w:r>
              <w:lastRenderedPageBreak/>
              <w:t>Incident Response Team (IRT)</w:t>
            </w:r>
          </w:p>
        </w:tc>
        <w:tc>
          <w:tcPr>
            <w:tcW w:w="5508" w:type="dxa"/>
          </w:tcPr>
          <w:p w14:paraId="430CDAC4" w14:textId="77777777" w:rsidR="004F5A4E" w:rsidRDefault="004F5A4E">
            <w:pPr>
              <w:spacing w:before="60" w:after="60"/>
            </w:pPr>
            <w:r>
              <w:t>The IRT or “</w:t>
            </w:r>
            <w:r>
              <w:rPr>
                <w:rFonts w:cs="Arial"/>
              </w:rPr>
              <w:t>Incident</w:t>
            </w:r>
            <w:r>
              <w:rPr>
                <w:rFonts w:cs="Calibri"/>
                <w:sz w:val="24"/>
              </w:rPr>
              <w:t xml:space="preserve"> </w:t>
            </w:r>
            <w:r>
              <w:t>Response Team” is responsible for responding to Events, ensuring successful resolution, tracking Events, and advising Information Security on proactive measures to prevent future incidents.</w:t>
            </w:r>
          </w:p>
        </w:tc>
      </w:tr>
    </w:tbl>
    <w:p w14:paraId="038B91B3" w14:textId="77777777" w:rsidR="004F5A4E" w:rsidRDefault="004F5A4E">
      <w:pPr>
        <w:pStyle w:val="Heading1"/>
        <w:numPr>
          <w:ilvl w:val="0"/>
          <w:numId w:val="0"/>
        </w:numPr>
        <w:rPr>
          <w:rFonts w:ascii="Calibri" w:hAnsi="Calibri" w:cs="Calibri"/>
          <w:sz w:val="24"/>
        </w:rPr>
      </w:pPr>
      <w:bookmarkStart w:id="0" w:name="_Toc88453323"/>
      <w:r>
        <w:rPr>
          <w:rFonts w:ascii="Calibri" w:hAnsi="Calibri" w:cs="Calibri"/>
          <w:sz w:val="24"/>
        </w:rPr>
        <w:t>D.</w:t>
      </w:r>
      <w:r>
        <w:rPr>
          <w:rFonts w:ascii="Calibri" w:hAnsi="Calibri" w:cs="Calibri"/>
          <w:sz w:val="24"/>
        </w:rPr>
        <w:tab/>
        <w:t>References/Related Documents</w:t>
      </w:r>
      <w:bookmarkEnd w:id="0"/>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7"/>
        <w:gridCol w:w="4581"/>
      </w:tblGrid>
      <w:tr w:rsidR="004F5A4E" w14:paraId="3F4E4B8F" w14:textId="77777777">
        <w:tblPrEx>
          <w:tblCellMar>
            <w:top w:w="0" w:type="dxa"/>
            <w:bottom w:w="0" w:type="dxa"/>
          </w:tblCellMar>
        </w:tblPrEx>
        <w:trPr>
          <w:tblHeader/>
        </w:trPr>
        <w:tc>
          <w:tcPr>
            <w:tcW w:w="3627" w:type="dxa"/>
            <w:shd w:val="clear" w:color="auto" w:fill="E0E0E0"/>
          </w:tcPr>
          <w:p w14:paraId="1C61445D" w14:textId="77777777" w:rsidR="004F5A4E" w:rsidRDefault="004F5A4E">
            <w:pPr>
              <w:spacing w:before="60" w:after="60"/>
              <w:jc w:val="center"/>
              <w:rPr>
                <w:bCs/>
                <w:sz w:val="28"/>
              </w:rPr>
            </w:pPr>
            <w:r>
              <w:rPr>
                <w:bCs/>
                <w:sz w:val="28"/>
              </w:rPr>
              <w:t>Title</w:t>
            </w:r>
          </w:p>
        </w:tc>
        <w:tc>
          <w:tcPr>
            <w:tcW w:w="4581" w:type="dxa"/>
            <w:shd w:val="clear" w:color="auto" w:fill="E0E0E0"/>
          </w:tcPr>
          <w:p w14:paraId="5A88706F" w14:textId="77777777" w:rsidR="004F5A4E" w:rsidRDefault="004F5A4E">
            <w:pPr>
              <w:spacing w:before="60" w:after="60"/>
              <w:jc w:val="center"/>
              <w:rPr>
                <w:bCs/>
                <w:sz w:val="28"/>
              </w:rPr>
            </w:pPr>
            <w:r>
              <w:rPr>
                <w:bCs/>
                <w:sz w:val="28"/>
              </w:rPr>
              <w:t>Location</w:t>
            </w:r>
          </w:p>
        </w:tc>
      </w:tr>
      <w:tr w:rsidR="004F5A4E" w14:paraId="69BA2D61" w14:textId="77777777">
        <w:tblPrEx>
          <w:tblCellMar>
            <w:top w:w="0" w:type="dxa"/>
            <w:bottom w:w="0" w:type="dxa"/>
          </w:tblCellMar>
        </w:tblPrEx>
        <w:tc>
          <w:tcPr>
            <w:tcW w:w="3627" w:type="dxa"/>
          </w:tcPr>
          <w:p w14:paraId="39B582BE" w14:textId="77777777" w:rsidR="004F5A4E" w:rsidRDefault="004F5A4E">
            <w:pPr>
              <w:spacing w:before="60" w:after="60"/>
              <w:rPr>
                <w:sz w:val="28"/>
              </w:rPr>
            </w:pPr>
            <w:r>
              <w:rPr>
                <w:rFonts w:cs="Calibri"/>
                <w:sz w:val="24"/>
              </w:rPr>
              <w:t>Incident Report Form 1.0</w:t>
            </w:r>
          </w:p>
        </w:tc>
        <w:tc>
          <w:tcPr>
            <w:tcW w:w="4581" w:type="dxa"/>
          </w:tcPr>
          <w:p w14:paraId="03658C0B" w14:textId="77777777" w:rsidR="004F5A4E" w:rsidRDefault="004F5A4E">
            <w:pPr>
              <w:spacing w:before="60" w:after="60"/>
              <w:rPr>
                <w:sz w:val="28"/>
              </w:rPr>
            </w:pPr>
            <w:r>
              <w:rPr>
                <w:rFonts w:cs="Calibri"/>
                <w:sz w:val="24"/>
              </w:rPr>
              <w:t>&lt;Company&gt; Shared Drive</w:t>
            </w:r>
          </w:p>
        </w:tc>
      </w:tr>
    </w:tbl>
    <w:p w14:paraId="266BC299" w14:textId="77777777" w:rsidR="004F5A4E" w:rsidRDefault="004F5A4E">
      <w:pPr>
        <w:pStyle w:val="Heading1"/>
        <w:numPr>
          <w:ilvl w:val="0"/>
          <w:numId w:val="0"/>
        </w:numPr>
        <w:rPr>
          <w:rFonts w:ascii="Calibri" w:hAnsi="Calibri" w:cs="Calibri"/>
          <w:sz w:val="24"/>
        </w:rPr>
      </w:pPr>
      <w:r>
        <w:rPr>
          <w:rFonts w:ascii="Calibri" w:hAnsi="Calibri" w:cs="Calibri"/>
          <w:sz w:val="24"/>
        </w:rPr>
        <w:t>E.</w:t>
      </w:r>
      <w:r>
        <w:rPr>
          <w:rFonts w:ascii="Calibri" w:hAnsi="Calibri" w:cs="Calibri"/>
          <w:sz w:val="24"/>
        </w:rPr>
        <w:tab/>
        <w:t>Information Security Incident Response Preparation</w:t>
      </w:r>
    </w:p>
    <w:p w14:paraId="0F1531B0" w14:textId="77777777" w:rsidR="004F5A4E" w:rsidRDefault="004F5A4E">
      <w:pPr>
        <w:pStyle w:val="Normal-IndentforHeading1"/>
        <w:ind w:left="864" w:hanging="432"/>
        <w:rPr>
          <w:rFonts w:ascii="Calibri" w:hAnsi="Calibri" w:cs="Calibri"/>
          <w:sz w:val="24"/>
        </w:rPr>
      </w:pPr>
      <w:r>
        <w:rPr>
          <w:rFonts w:ascii="Calibri" w:hAnsi="Calibri" w:cs="Calibri"/>
          <w:sz w:val="24"/>
        </w:rPr>
        <w:t>Information Security should develop incident response capabilities through the following:</w:t>
      </w:r>
    </w:p>
    <w:p w14:paraId="3B1FF911" w14:textId="77777777" w:rsidR="004F5A4E" w:rsidRDefault="004F5A4E">
      <w:pPr>
        <w:pStyle w:val="Heading2"/>
        <w:numPr>
          <w:ilvl w:val="0"/>
          <w:numId w:val="0"/>
        </w:numPr>
        <w:ind w:left="810"/>
        <w:rPr>
          <w:rFonts w:ascii="Calibri" w:hAnsi="Calibri" w:cs="Calibri"/>
          <w:b w:val="0"/>
        </w:rPr>
      </w:pPr>
      <w:r>
        <w:rPr>
          <w:b w:val="0"/>
        </w:rPr>
        <w:t xml:space="preserve">1). </w:t>
      </w:r>
      <w:r>
        <w:rPr>
          <w:rFonts w:ascii="Calibri" w:hAnsi="Calibri" w:cs="Calibri"/>
          <w:b w:val="0"/>
        </w:rPr>
        <w:t>Identifying service providers that may support &lt;Company&gt;’s efforts to detect and respond to an Event (e.g. external legal counsel, forensic investigation providers, crisis communication firms, call center and mailing vendor)(</w:t>
      </w:r>
      <w:r>
        <w:rPr>
          <w:rFonts w:ascii="Calibri" w:hAnsi="Calibri" w:cs="Calibri"/>
          <w:b w:val="0"/>
          <w:i/>
        </w:rPr>
        <w:t>see</w:t>
      </w:r>
      <w:r>
        <w:rPr>
          <w:rFonts w:ascii="Calibri" w:hAnsi="Calibri" w:cs="Calibri"/>
          <w:b w:val="0"/>
        </w:rPr>
        <w:t xml:space="preserve"> Appendix B for a list of service providers approved by &lt;Company&gt;’s cyber insurance carrier to consider); and</w:t>
      </w:r>
    </w:p>
    <w:p w14:paraId="54A2C9A1" w14:textId="77777777" w:rsidR="004F5A4E" w:rsidRDefault="004F5A4E">
      <w:pPr>
        <w:pStyle w:val="Heading2"/>
        <w:numPr>
          <w:ilvl w:val="0"/>
          <w:numId w:val="0"/>
        </w:numPr>
        <w:ind w:left="810"/>
        <w:rPr>
          <w:rFonts w:ascii="Calibri" w:hAnsi="Calibri" w:cs="Calibri"/>
          <w:b w:val="0"/>
        </w:rPr>
      </w:pPr>
      <w:r>
        <w:rPr>
          <w:b w:val="0"/>
        </w:rPr>
        <w:t>2).</w:t>
      </w:r>
      <w:r>
        <w:rPr>
          <w:rFonts w:ascii="Calibri" w:hAnsi="Calibri"/>
          <w:b w:val="0"/>
        </w:rPr>
        <w:t xml:space="preserve"> Evaluating </w:t>
      </w:r>
      <w:r>
        <w:rPr>
          <w:rFonts w:ascii="Calibri" w:hAnsi="Calibri" w:cs="Calibri"/>
          <w:b w:val="0"/>
        </w:rPr>
        <w:t>opportunities to procure incident response resources (e.g. hardware, software, storage media) that may be useful in responding to an Event.</w:t>
      </w:r>
    </w:p>
    <w:p w14:paraId="041E1822" w14:textId="77777777" w:rsidR="004F5A4E" w:rsidRDefault="004F5A4E">
      <w:pPr>
        <w:pStyle w:val="Heading1"/>
        <w:numPr>
          <w:ilvl w:val="0"/>
          <w:numId w:val="0"/>
        </w:numPr>
        <w:rPr>
          <w:rFonts w:ascii="Calibri" w:hAnsi="Calibri" w:cs="Calibri"/>
          <w:sz w:val="24"/>
        </w:rPr>
      </w:pPr>
      <w:r>
        <w:rPr>
          <w:rFonts w:ascii="Calibri" w:hAnsi="Calibri" w:cs="Calibri"/>
          <w:sz w:val="24"/>
        </w:rPr>
        <w:t>F.</w:t>
      </w:r>
      <w:r>
        <w:rPr>
          <w:rFonts w:ascii="Calibri" w:hAnsi="Calibri" w:cs="Calibri"/>
          <w:sz w:val="24"/>
        </w:rPr>
        <w:tab/>
        <w:t xml:space="preserve">Information Security Incident Response Process </w:t>
      </w:r>
    </w:p>
    <w:p w14:paraId="11908062" w14:textId="77777777" w:rsidR="004F5A4E" w:rsidRDefault="004F5A4E">
      <w:pPr>
        <w:ind w:left="432"/>
        <w:rPr>
          <w:rFonts w:cs="Calibri"/>
          <w:sz w:val="24"/>
          <w:szCs w:val="24"/>
        </w:rPr>
      </w:pPr>
      <w:r>
        <w:rPr>
          <w:rFonts w:cs="Calibri"/>
          <w:sz w:val="24"/>
          <w:szCs w:val="24"/>
        </w:rPr>
        <w:t>Upon classification of a scenario as an Event, Information Security shall initiate the following process to verify, investigate, contain, and remediate the Event. Because Events will vary, usage of the process may vary and certain steps in the process may not apply to all Events.</w:t>
      </w:r>
    </w:p>
    <w:p w14:paraId="6F99F3A2" w14:textId="77777777" w:rsidR="004F5A4E" w:rsidRDefault="004F5A4E">
      <w:pPr>
        <w:pStyle w:val="Heading2"/>
        <w:numPr>
          <w:ilvl w:val="0"/>
          <w:numId w:val="5"/>
        </w:numPr>
        <w:spacing w:before="120" w:after="120"/>
        <w:rPr>
          <w:rFonts w:ascii="Calibri" w:hAnsi="Calibri" w:cs="Calibri"/>
          <w:szCs w:val="24"/>
          <w:u w:val="single"/>
        </w:rPr>
      </w:pPr>
      <w:r>
        <w:rPr>
          <w:rFonts w:ascii="Calibri" w:hAnsi="Calibri" w:cs="Calibri"/>
          <w:szCs w:val="24"/>
          <w:u w:val="single"/>
        </w:rPr>
        <w:lastRenderedPageBreak/>
        <w:t>Identification &amp; Assessment</w:t>
      </w:r>
    </w:p>
    <w:p w14:paraId="00248B5C" w14:textId="77777777" w:rsidR="004F5A4E" w:rsidRDefault="004F5A4E">
      <w:pPr>
        <w:pStyle w:val="Heading2"/>
        <w:numPr>
          <w:ilvl w:val="0"/>
          <w:numId w:val="0"/>
        </w:numPr>
        <w:spacing w:before="120" w:after="120"/>
        <w:ind w:left="936"/>
        <w:rPr>
          <w:rFonts w:ascii="Calibri" w:hAnsi="Calibri" w:cs="Calibri"/>
          <w:b w:val="0"/>
          <w:szCs w:val="24"/>
        </w:rPr>
      </w:pPr>
      <w:r>
        <w:rPr>
          <w:rFonts w:ascii="Calibri" w:hAnsi="Calibri" w:cs="Calibri"/>
          <w:b w:val="0"/>
          <w:sz w:val="22"/>
          <w:szCs w:val="22"/>
        </w:rPr>
        <w:t>a.</w:t>
      </w:r>
      <w:r>
        <w:rPr>
          <w:rFonts w:ascii="Calibri" w:hAnsi="Calibri" w:cs="Calibri"/>
          <w:b w:val="0"/>
          <w:sz w:val="22"/>
          <w:szCs w:val="22"/>
        </w:rPr>
        <w:tab/>
      </w:r>
      <w:r>
        <w:rPr>
          <w:rFonts w:ascii="Calibri" w:hAnsi="Calibri" w:cs="Calibri"/>
          <w:b w:val="0"/>
          <w:szCs w:val="24"/>
        </w:rPr>
        <w:t>When Information Security learns an Event may have occurred, Information Security shall:</w:t>
      </w:r>
    </w:p>
    <w:p w14:paraId="1503057E" w14:textId="77777777" w:rsidR="004F5A4E" w:rsidRDefault="004F5A4E">
      <w:pPr>
        <w:pStyle w:val="Heading2"/>
        <w:numPr>
          <w:ilvl w:val="0"/>
          <w:numId w:val="0"/>
        </w:numPr>
        <w:spacing w:before="120" w:after="120"/>
        <w:ind w:left="936"/>
        <w:rPr>
          <w:rFonts w:ascii="Calibri" w:hAnsi="Calibri" w:cs="Calibri"/>
          <w:b w:val="0"/>
          <w:szCs w:val="24"/>
        </w:rPr>
      </w:pPr>
      <w:r>
        <w:rPr>
          <w:rFonts w:ascii="Calibri" w:hAnsi="Calibri"/>
          <w:b w:val="0"/>
          <w:szCs w:val="24"/>
        </w:rPr>
        <w:tab/>
        <w:t xml:space="preserve">(i) Conduct </w:t>
      </w:r>
      <w:r>
        <w:rPr>
          <w:rFonts w:ascii="Calibri" w:hAnsi="Calibri" w:cs="Calibri"/>
          <w:b w:val="0"/>
          <w:szCs w:val="24"/>
        </w:rPr>
        <w:t xml:space="preserve">initial analysis and validation to determine if the report represents </w:t>
      </w:r>
      <w:r>
        <w:rPr>
          <w:rFonts w:ascii="Calibri" w:hAnsi="Calibri" w:cs="Calibri"/>
          <w:b w:val="0"/>
          <w:szCs w:val="24"/>
        </w:rPr>
        <w:tab/>
        <w:t>an actual Event; and</w:t>
      </w:r>
    </w:p>
    <w:p w14:paraId="2FF667AD" w14:textId="77777777" w:rsidR="004F5A4E" w:rsidRDefault="004F5A4E">
      <w:pPr>
        <w:pStyle w:val="Heading2"/>
        <w:numPr>
          <w:ilvl w:val="0"/>
          <w:numId w:val="0"/>
        </w:numPr>
        <w:spacing w:before="120" w:after="120"/>
        <w:ind w:left="1440"/>
        <w:rPr>
          <w:rFonts w:ascii="Calibri" w:hAnsi="Calibri" w:cs="Calibri"/>
          <w:b w:val="0"/>
          <w:szCs w:val="24"/>
        </w:rPr>
      </w:pPr>
      <w:r>
        <w:rPr>
          <w:rFonts w:ascii="Calibri" w:hAnsi="Calibri"/>
          <w:b w:val="0"/>
          <w:szCs w:val="24"/>
        </w:rPr>
        <w:t xml:space="preserve">(ii) Based </w:t>
      </w:r>
      <w:r>
        <w:rPr>
          <w:rFonts w:ascii="Calibri" w:hAnsi="Calibri" w:cs="Calibri"/>
          <w:b w:val="0"/>
          <w:szCs w:val="24"/>
        </w:rPr>
        <w:t>on initial analysis of the scope, nature, and potential impact of a verified Event, prepare initial prioritized approach for organizing and assembling an appropriate Incident Response Team. Response priority should consider current and future impact on technology and resources.</w:t>
      </w:r>
    </w:p>
    <w:p w14:paraId="1AF422D6" w14:textId="77777777" w:rsidR="004F5A4E" w:rsidRDefault="004F5A4E">
      <w:pPr>
        <w:pStyle w:val="Heading2"/>
        <w:numPr>
          <w:ilvl w:val="0"/>
          <w:numId w:val="0"/>
        </w:numPr>
        <w:spacing w:before="120" w:after="120"/>
        <w:ind w:left="936"/>
        <w:rPr>
          <w:rFonts w:ascii="Calibri" w:hAnsi="Calibri" w:cs="Calibri"/>
          <w:b w:val="0"/>
          <w:szCs w:val="24"/>
          <w:u w:val="single"/>
        </w:rPr>
      </w:pPr>
      <w:r>
        <w:rPr>
          <w:rFonts w:ascii="Calibri" w:hAnsi="Calibri" w:cs="Calibri"/>
          <w:b w:val="0"/>
          <w:szCs w:val="24"/>
        </w:rPr>
        <w:t>b.</w:t>
      </w:r>
      <w:r>
        <w:rPr>
          <w:rFonts w:ascii="Calibri" w:hAnsi="Calibri" w:cs="Calibri"/>
          <w:b w:val="0"/>
          <w:szCs w:val="24"/>
        </w:rPr>
        <w:tab/>
        <w:t>The following threat classifications should be used to assist in the initial classification and validation of a potential security incident:</w:t>
      </w:r>
    </w:p>
    <w:p w14:paraId="22E92045" w14:textId="77777777" w:rsidR="004F5A4E" w:rsidRDefault="004F5A4E">
      <w:pPr>
        <w:spacing w:before="120" w:after="120" w:line="240" w:lineRule="auto"/>
        <w:ind w:left="1296" w:right="720"/>
        <w:rPr>
          <w:rFonts w:cs="Arial"/>
          <w:sz w:val="24"/>
          <w:szCs w:val="24"/>
          <w:u w:val="single"/>
        </w:rPr>
      </w:pPr>
      <w:r>
        <w:rPr>
          <w:rFonts w:cs="Arial"/>
          <w:b/>
          <w:sz w:val="24"/>
          <w:szCs w:val="24"/>
          <w:u w:val="single"/>
        </w:rPr>
        <w:t>Level 1</w:t>
      </w:r>
      <w:r>
        <w:rPr>
          <w:rFonts w:cs="Arial"/>
          <w:b/>
          <w:sz w:val="24"/>
          <w:szCs w:val="24"/>
        </w:rPr>
        <w:t xml:space="preserve">. </w:t>
      </w:r>
      <w:r>
        <w:rPr>
          <w:rFonts w:cs="Arial"/>
          <w:sz w:val="24"/>
          <w:szCs w:val="24"/>
        </w:rPr>
        <w:t>A “Level 1” Event exists when the initial information shows a low severity and low likelihood of potential impact on core business functions, systems, or sensitive personal information. Examples may include attempted systematic web site or network perimeter probes, commodity malware infections, or unexplained system malfunctions of user workstations or other non-core production devices.</w:t>
      </w:r>
    </w:p>
    <w:p w14:paraId="6487B734" w14:textId="77777777" w:rsidR="004F5A4E" w:rsidRDefault="004F5A4E">
      <w:pPr>
        <w:spacing w:before="120" w:after="120" w:line="240" w:lineRule="auto"/>
        <w:ind w:left="1296" w:right="720"/>
        <w:rPr>
          <w:rFonts w:cs="Arial"/>
          <w:sz w:val="24"/>
          <w:szCs w:val="24"/>
        </w:rPr>
      </w:pPr>
      <w:r>
        <w:rPr>
          <w:rFonts w:cs="Arial"/>
          <w:b/>
          <w:sz w:val="24"/>
          <w:szCs w:val="24"/>
          <w:u w:val="single"/>
        </w:rPr>
        <w:t>Level 2</w:t>
      </w:r>
      <w:r>
        <w:rPr>
          <w:rFonts w:cs="Arial"/>
          <w:b/>
          <w:sz w:val="24"/>
          <w:szCs w:val="24"/>
        </w:rPr>
        <w:t>.</w:t>
      </w:r>
      <w:r>
        <w:rPr>
          <w:rFonts w:cs="Arial"/>
          <w:sz w:val="24"/>
          <w:szCs w:val="24"/>
        </w:rPr>
        <w:t xml:space="preserve"> A “Level 2” Escalated Event exists when the initial information indicates a potential impact to key business functions, systems, or sensitive personal information. Examples may include a lost unencrypted laptop believed to contain &lt;Company&gt; or customer data, a common point of purchase report related to payment card data, potential unauthorized access to elevated network administrator credentials, or unexplained malfunctions of security appliances.</w:t>
      </w:r>
    </w:p>
    <w:p w14:paraId="458C3250" w14:textId="77777777" w:rsidR="004F5A4E" w:rsidRDefault="004F5A4E">
      <w:pPr>
        <w:spacing w:before="120" w:after="120" w:line="240" w:lineRule="auto"/>
        <w:ind w:left="1296" w:right="720"/>
        <w:rPr>
          <w:rFonts w:cs="Arial"/>
          <w:sz w:val="24"/>
          <w:szCs w:val="24"/>
        </w:rPr>
      </w:pPr>
      <w:r>
        <w:rPr>
          <w:rFonts w:cs="Arial"/>
          <w:b/>
          <w:sz w:val="24"/>
          <w:szCs w:val="24"/>
          <w:u w:val="single"/>
        </w:rPr>
        <w:t>Level 3.</w:t>
      </w:r>
      <w:r>
        <w:rPr>
          <w:rFonts w:cs="Arial"/>
          <w:sz w:val="24"/>
          <w:szCs w:val="24"/>
        </w:rPr>
        <w:t xml:space="preserve"> A “Level 3” Critical Event exists when the initial information shows a high likelihood of or confirmed unauthorized access to critical systems or access or acquisition of sensitive information. Examples include reports from third parties of confirmed theft of Social Security numbers or payment card data, cyber-extortion demands, or unexplained outbound data flow.</w:t>
      </w:r>
    </w:p>
    <w:p w14:paraId="2E72FA89" w14:textId="77777777" w:rsidR="004F5A4E" w:rsidRDefault="004F5A4E">
      <w:pPr>
        <w:spacing w:before="120" w:after="120" w:line="240" w:lineRule="auto"/>
        <w:ind w:left="1008" w:right="720"/>
        <w:rPr>
          <w:rFonts w:cs="Calibri"/>
          <w:sz w:val="24"/>
          <w:szCs w:val="24"/>
        </w:rPr>
      </w:pPr>
      <w:r>
        <w:rPr>
          <w:rFonts w:cs="Arial"/>
          <w:sz w:val="24"/>
          <w:szCs w:val="24"/>
        </w:rPr>
        <w:t>c.</w:t>
      </w:r>
      <w:r>
        <w:rPr>
          <w:rFonts w:cs="Arial"/>
          <w:sz w:val="24"/>
          <w:szCs w:val="24"/>
        </w:rPr>
        <w:tab/>
      </w:r>
      <w:r>
        <w:rPr>
          <w:sz w:val="24"/>
          <w:szCs w:val="24"/>
        </w:rPr>
        <w:t xml:space="preserve">Forming </w:t>
      </w:r>
      <w:r>
        <w:rPr>
          <w:rFonts w:cs="Calibri"/>
          <w:sz w:val="24"/>
          <w:szCs w:val="24"/>
        </w:rPr>
        <w:t>the Incident Response Team:</w:t>
      </w:r>
    </w:p>
    <w:p w14:paraId="0C021A96" w14:textId="77777777" w:rsidR="004F5A4E" w:rsidRDefault="004F5A4E">
      <w:pPr>
        <w:spacing w:before="120" w:after="120" w:line="240" w:lineRule="auto"/>
        <w:ind w:left="1440" w:right="720"/>
        <w:rPr>
          <w:rFonts w:cs="Arial"/>
          <w:sz w:val="24"/>
          <w:szCs w:val="24"/>
        </w:rPr>
      </w:pPr>
      <w:r>
        <w:rPr>
          <w:rFonts w:cs="Arial"/>
          <w:sz w:val="24"/>
          <w:szCs w:val="24"/>
        </w:rPr>
        <w:t>(i) The team must include representatives from Information Security and Legal;</w:t>
      </w:r>
    </w:p>
    <w:p w14:paraId="47C2A48A" w14:textId="77777777" w:rsidR="004F5A4E" w:rsidRDefault="004F5A4E">
      <w:pPr>
        <w:spacing w:before="120" w:after="120" w:line="240" w:lineRule="auto"/>
        <w:ind w:left="1440" w:right="720"/>
        <w:rPr>
          <w:rFonts w:cs="Arial"/>
          <w:sz w:val="24"/>
          <w:szCs w:val="24"/>
        </w:rPr>
      </w:pPr>
      <w:r>
        <w:rPr>
          <w:rFonts w:cs="Arial"/>
          <w:sz w:val="24"/>
          <w:szCs w:val="24"/>
        </w:rPr>
        <w:t>(ii) As appropriate, the team may also include: HR, Internal Infrastructure, Fraud Team, Executive Management Team, external counsel, and others as needed and depending on the nature of the event.</w:t>
      </w:r>
    </w:p>
    <w:p w14:paraId="112F16E1" w14:textId="77777777" w:rsidR="004F5A4E" w:rsidRDefault="004F5A4E">
      <w:pPr>
        <w:spacing w:before="120" w:after="120" w:line="240" w:lineRule="auto"/>
        <w:ind w:left="1440" w:right="720"/>
        <w:rPr>
          <w:rFonts w:cs="Arial"/>
          <w:sz w:val="24"/>
          <w:szCs w:val="24"/>
        </w:rPr>
      </w:pPr>
      <w:r>
        <w:rPr>
          <w:rFonts w:cs="Arial"/>
          <w:sz w:val="24"/>
          <w:szCs w:val="24"/>
        </w:rPr>
        <w:t xml:space="preserve">(iii) An Event Manager shall be appointed to lead the response to the Event. The Event Manager will have the following responsibilities: (1) coordinating the activities of the Incident Response Team; (2) reporting </w:t>
      </w:r>
      <w:r>
        <w:rPr>
          <w:rFonts w:cs="Arial"/>
          <w:sz w:val="24"/>
          <w:szCs w:val="24"/>
        </w:rPr>
        <w:lastRenderedPageBreak/>
        <w:t>on status of Event response to executive management as appropriate; (3) identifying when additional resources are needed for the Incident Response Team; and (4) ensuring that the Incident Response Team strategy is carried out.</w:t>
      </w:r>
    </w:p>
    <w:p w14:paraId="568D79EC" w14:textId="77777777" w:rsidR="004F5A4E" w:rsidRDefault="004F5A4E">
      <w:pPr>
        <w:spacing w:before="120" w:after="120" w:line="240" w:lineRule="auto"/>
        <w:ind w:left="1440" w:right="720"/>
        <w:rPr>
          <w:rFonts w:cs="Arial"/>
          <w:sz w:val="24"/>
          <w:szCs w:val="24"/>
        </w:rPr>
      </w:pPr>
      <w:r>
        <w:rPr>
          <w:rFonts w:cs="Arial"/>
          <w:sz w:val="24"/>
          <w:szCs w:val="24"/>
        </w:rPr>
        <w:t>(iv) Incident Response Team members are expected to devote appropriate time to the response. Internal departments will be expected to supply the necessary resources.</w:t>
      </w:r>
    </w:p>
    <w:p w14:paraId="0C8B37D1" w14:textId="77777777" w:rsidR="004F5A4E" w:rsidRDefault="004F5A4E">
      <w:pPr>
        <w:spacing w:before="120" w:after="120" w:line="240" w:lineRule="auto"/>
        <w:ind w:left="1440" w:right="720"/>
        <w:rPr>
          <w:rFonts w:cs="Arial"/>
          <w:sz w:val="24"/>
          <w:szCs w:val="24"/>
        </w:rPr>
      </w:pPr>
      <w:r>
        <w:rPr>
          <w:rFonts w:cs="Arial"/>
          <w:sz w:val="24"/>
          <w:szCs w:val="24"/>
        </w:rPr>
        <w:t xml:space="preserve">(v) Legal will maintain a list of the members of the Incident Response Team. All members of the Incident Response Team must receive the Incident Response Team Member instructions form from Legal upon joining the team, which should, among other things as appropriate, advise members to preserve information related to the Event and not to share details with anyone outside of the team unless doing so is explicitly approved by Information Security and Legal. After obtaining approval to share information, the amount of information shared should be limited to the information necessary to accomplish the task. </w:t>
      </w:r>
    </w:p>
    <w:p w14:paraId="53E901AD" w14:textId="77777777" w:rsidR="004F5A4E" w:rsidRDefault="004F5A4E">
      <w:pPr>
        <w:spacing w:before="120" w:after="120" w:line="240" w:lineRule="auto"/>
        <w:ind w:left="1440" w:right="720"/>
        <w:rPr>
          <w:rFonts w:cs="Arial"/>
          <w:sz w:val="24"/>
          <w:szCs w:val="24"/>
        </w:rPr>
      </w:pPr>
      <w:r>
        <w:rPr>
          <w:rFonts w:cs="Arial"/>
          <w:sz w:val="24"/>
          <w:szCs w:val="24"/>
        </w:rPr>
        <w:t>(vi) The Event Manager should assign a name to the Event (e.g. “Project Orange”) and initiate the Event tracking process. All subsequent written communications concerning the Event shall include “Attorney-Client Privileged Communication – Project _____” in the Subject line and be limited to fact-based information necessary for the Event response. Depending on the nature of the Event, consideration should be given to using out-of-band communication to avoid interception by any unauthorized person who may have system access.</w:t>
      </w:r>
    </w:p>
    <w:p w14:paraId="2CF21EE5" w14:textId="77777777" w:rsidR="004F5A4E" w:rsidRDefault="004F5A4E">
      <w:pPr>
        <w:spacing w:before="120" w:after="120" w:line="240" w:lineRule="auto"/>
        <w:ind w:left="720" w:right="720"/>
        <w:rPr>
          <w:rFonts w:cs="Calibri"/>
          <w:sz w:val="24"/>
          <w:szCs w:val="24"/>
        </w:rPr>
      </w:pPr>
      <w:r>
        <w:rPr>
          <w:sz w:val="24"/>
          <w:szCs w:val="24"/>
        </w:rPr>
        <w:t>d.</w:t>
      </w:r>
      <w:r>
        <w:rPr>
          <w:sz w:val="24"/>
          <w:szCs w:val="24"/>
        </w:rPr>
        <w:tab/>
        <w:t xml:space="preserve">Prepare </w:t>
      </w:r>
      <w:r>
        <w:rPr>
          <w:rFonts w:cs="Calibri"/>
          <w:sz w:val="24"/>
          <w:szCs w:val="24"/>
        </w:rPr>
        <w:t xml:space="preserve">a preliminary containment plan based on appropriate considerations, including: (1) </w:t>
      </w:r>
      <w:r>
        <w:rPr>
          <w:sz w:val="24"/>
          <w:szCs w:val="24"/>
        </w:rPr>
        <w:t xml:space="preserve">The potential </w:t>
      </w:r>
      <w:r>
        <w:rPr>
          <w:rFonts w:cs="Calibri"/>
          <w:sz w:val="24"/>
          <w:szCs w:val="24"/>
        </w:rPr>
        <w:t>scope of the Event; and (2) t</w:t>
      </w:r>
      <w:r>
        <w:rPr>
          <w:sz w:val="24"/>
          <w:szCs w:val="24"/>
        </w:rPr>
        <w:t xml:space="preserve">he </w:t>
      </w:r>
      <w:r>
        <w:rPr>
          <w:rFonts w:cs="Calibri"/>
          <w:sz w:val="24"/>
          <w:szCs w:val="24"/>
        </w:rPr>
        <w:t xml:space="preserve">potential impact/risk of the Event on &lt;Company&gt;’s systems or data. Additional considerations and guidelines are contained in Appendix C. </w:t>
      </w:r>
    </w:p>
    <w:p w14:paraId="5F97F0E2" w14:textId="77777777" w:rsidR="004F5A4E" w:rsidRDefault="004F5A4E">
      <w:pPr>
        <w:pStyle w:val="Heading3"/>
        <w:numPr>
          <w:ilvl w:val="0"/>
          <w:numId w:val="0"/>
        </w:numPr>
        <w:spacing w:before="120" w:after="120"/>
        <w:ind w:left="720"/>
        <w:rPr>
          <w:rFonts w:ascii="Calibri" w:hAnsi="Calibri" w:cs="Calibri"/>
          <w:b w:val="0"/>
          <w:sz w:val="24"/>
          <w:szCs w:val="24"/>
        </w:rPr>
      </w:pPr>
      <w:r>
        <w:rPr>
          <w:rFonts w:ascii="Calibri" w:hAnsi="Calibri"/>
          <w:b w:val="0"/>
          <w:sz w:val="24"/>
          <w:szCs w:val="24"/>
        </w:rPr>
        <w:t>e.</w:t>
      </w:r>
      <w:r>
        <w:rPr>
          <w:rFonts w:ascii="Calibri" w:hAnsi="Calibri"/>
          <w:b w:val="0"/>
          <w:sz w:val="24"/>
          <w:szCs w:val="24"/>
        </w:rPr>
        <w:tab/>
        <w:t xml:space="preserve">Consider </w:t>
      </w:r>
      <w:r>
        <w:rPr>
          <w:rFonts w:ascii="Calibri" w:hAnsi="Calibri" w:cs="Calibri"/>
          <w:b w:val="0"/>
          <w:sz w:val="24"/>
          <w:szCs w:val="24"/>
        </w:rPr>
        <w:t>preparing a brief, fact-based summary of what is believed to have occurred to the attention of the Incident Response Team Legal representative with copies to appropriate Incident Response Team members.</w:t>
      </w:r>
    </w:p>
    <w:p w14:paraId="6301090F" w14:textId="77777777" w:rsidR="004F5A4E" w:rsidRDefault="004F5A4E">
      <w:pPr>
        <w:pStyle w:val="Heading3"/>
        <w:numPr>
          <w:ilvl w:val="0"/>
          <w:numId w:val="0"/>
        </w:numPr>
        <w:spacing w:before="120" w:after="120"/>
        <w:ind w:left="720"/>
        <w:rPr>
          <w:rFonts w:ascii="Calibri" w:hAnsi="Calibri" w:cs="Calibri"/>
          <w:b w:val="0"/>
          <w:sz w:val="24"/>
          <w:szCs w:val="24"/>
        </w:rPr>
      </w:pPr>
      <w:r>
        <w:rPr>
          <w:rFonts w:ascii="Calibri" w:hAnsi="Calibri"/>
          <w:b w:val="0"/>
          <w:sz w:val="24"/>
          <w:szCs w:val="24"/>
        </w:rPr>
        <w:t>f.</w:t>
      </w:r>
      <w:r>
        <w:rPr>
          <w:rFonts w:ascii="Calibri" w:hAnsi="Calibri"/>
          <w:b w:val="0"/>
          <w:sz w:val="24"/>
          <w:szCs w:val="24"/>
        </w:rPr>
        <w:tab/>
        <w:t xml:space="preserve">Develop </w:t>
      </w:r>
      <w:r>
        <w:rPr>
          <w:rFonts w:ascii="Calibri" w:hAnsi="Calibri" w:cs="Calibri"/>
          <w:b w:val="0"/>
          <w:sz w:val="24"/>
          <w:szCs w:val="24"/>
        </w:rPr>
        <w:t>a process to preserve evidence, including: (1) impacted devices, servers, etc.; (2) relevant logs; and (3) timeline of the Event and response actions taken.</w:t>
      </w:r>
    </w:p>
    <w:p w14:paraId="39C56110" w14:textId="77777777" w:rsidR="004F5A4E" w:rsidRDefault="004F5A4E">
      <w:pPr>
        <w:pStyle w:val="Heading2"/>
        <w:numPr>
          <w:ilvl w:val="0"/>
          <w:numId w:val="5"/>
        </w:numPr>
        <w:spacing w:before="120" w:after="120" w:line="276" w:lineRule="auto"/>
        <w:rPr>
          <w:rFonts w:ascii="Calibri" w:hAnsi="Calibri"/>
          <w:szCs w:val="24"/>
          <w:u w:val="single"/>
        </w:rPr>
      </w:pPr>
      <w:r>
        <w:rPr>
          <w:rFonts w:ascii="Calibri" w:hAnsi="Calibri"/>
          <w:szCs w:val="24"/>
          <w:u w:val="single"/>
        </w:rPr>
        <w:t>Containment, Eradication, &amp; Recovery</w:t>
      </w:r>
    </w:p>
    <w:p w14:paraId="642969C5" w14:textId="77777777" w:rsidR="004F5A4E" w:rsidRDefault="004F5A4E">
      <w:pPr>
        <w:spacing w:before="120" w:after="120" w:line="240" w:lineRule="auto"/>
        <w:ind w:left="720" w:hanging="360"/>
        <w:rPr>
          <w:rFonts w:cs="Arial"/>
        </w:rPr>
      </w:pPr>
      <w:r>
        <w:rPr>
          <w:rFonts w:cs="Arial"/>
        </w:rPr>
        <w:tab/>
        <w:t>a.</w:t>
      </w:r>
      <w:r>
        <w:rPr>
          <w:rFonts w:cs="Arial"/>
        </w:rPr>
        <w:tab/>
        <w:t xml:space="preserve">Upon formation of the Incident Response Team, the team should develop a plan to contain the Event based on the following considerations where appropriate: </w:t>
      </w:r>
    </w:p>
    <w:p w14:paraId="23CB84EF" w14:textId="77777777" w:rsidR="004F5A4E" w:rsidRDefault="004F5A4E">
      <w:pPr>
        <w:spacing w:before="120" w:after="120"/>
        <w:rPr>
          <w:rFonts w:cs="Arial"/>
          <w:sz w:val="24"/>
          <w:szCs w:val="24"/>
        </w:rPr>
      </w:pPr>
      <w:r>
        <w:rPr>
          <w:rFonts w:cs="Arial"/>
        </w:rPr>
        <w:tab/>
      </w:r>
      <w:r>
        <w:rPr>
          <w:rFonts w:cs="Arial"/>
          <w:sz w:val="24"/>
          <w:szCs w:val="24"/>
        </w:rPr>
        <w:tab/>
        <w:t>(i) potential damage to or loss of resources or data;</w:t>
      </w:r>
    </w:p>
    <w:p w14:paraId="51B77A8C" w14:textId="77777777" w:rsidR="004F5A4E" w:rsidRDefault="004F5A4E">
      <w:pPr>
        <w:spacing w:before="120" w:after="120"/>
        <w:rPr>
          <w:rFonts w:cs="Arial"/>
          <w:sz w:val="24"/>
          <w:szCs w:val="24"/>
        </w:rPr>
      </w:pPr>
      <w:r>
        <w:rPr>
          <w:rFonts w:cs="Arial"/>
          <w:sz w:val="24"/>
          <w:szCs w:val="24"/>
        </w:rPr>
        <w:tab/>
      </w:r>
      <w:r>
        <w:rPr>
          <w:rFonts w:cs="Arial"/>
          <w:sz w:val="24"/>
          <w:szCs w:val="24"/>
        </w:rPr>
        <w:tab/>
        <w:t>(ii) the need for forensic analysis of the root cause;</w:t>
      </w:r>
    </w:p>
    <w:p w14:paraId="06E52FC5" w14:textId="77777777" w:rsidR="004F5A4E" w:rsidRDefault="004F5A4E">
      <w:pPr>
        <w:spacing w:before="120" w:after="120"/>
        <w:rPr>
          <w:rFonts w:cs="Arial"/>
          <w:sz w:val="24"/>
          <w:szCs w:val="24"/>
        </w:rPr>
      </w:pPr>
      <w:r>
        <w:rPr>
          <w:rFonts w:cs="Arial"/>
          <w:sz w:val="24"/>
          <w:szCs w:val="24"/>
        </w:rPr>
        <w:tab/>
      </w:r>
      <w:r>
        <w:rPr>
          <w:rFonts w:cs="Arial"/>
          <w:sz w:val="24"/>
          <w:szCs w:val="24"/>
        </w:rPr>
        <w:tab/>
        <w:t>(iii) the need for preservation of evidence;</w:t>
      </w:r>
    </w:p>
    <w:p w14:paraId="2166430E" w14:textId="77777777" w:rsidR="004F5A4E" w:rsidRDefault="004F5A4E">
      <w:pPr>
        <w:spacing w:before="120" w:after="120"/>
        <w:rPr>
          <w:rFonts w:cs="Arial"/>
          <w:sz w:val="24"/>
          <w:szCs w:val="24"/>
        </w:rPr>
      </w:pPr>
      <w:r>
        <w:rPr>
          <w:rFonts w:cs="Arial"/>
          <w:sz w:val="24"/>
          <w:szCs w:val="24"/>
        </w:rPr>
        <w:lastRenderedPageBreak/>
        <w:tab/>
      </w:r>
      <w:r>
        <w:rPr>
          <w:rFonts w:cs="Arial"/>
          <w:sz w:val="24"/>
          <w:szCs w:val="24"/>
        </w:rPr>
        <w:tab/>
        <w:t xml:space="preserve">(iv) time and resources necessary to enact the containment plan; and </w:t>
      </w:r>
    </w:p>
    <w:p w14:paraId="6B27232F" w14:textId="77777777" w:rsidR="004F5A4E" w:rsidRDefault="004F5A4E">
      <w:pPr>
        <w:spacing w:before="120" w:after="120"/>
        <w:rPr>
          <w:rFonts w:cs="Arial"/>
          <w:sz w:val="24"/>
          <w:szCs w:val="24"/>
        </w:rPr>
      </w:pPr>
      <w:r>
        <w:rPr>
          <w:rFonts w:cs="Arial"/>
          <w:sz w:val="24"/>
          <w:szCs w:val="24"/>
        </w:rPr>
        <w:tab/>
      </w:r>
      <w:r>
        <w:rPr>
          <w:rFonts w:cs="Arial"/>
          <w:sz w:val="24"/>
          <w:szCs w:val="24"/>
        </w:rPr>
        <w:tab/>
        <w:t>(v) the projected effectiveness of the plan.</w:t>
      </w:r>
    </w:p>
    <w:p w14:paraId="577DBDA1" w14:textId="77777777" w:rsidR="004F5A4E" w:rsidRDefault="004F5A4E">
      <w:pPr>
        <w:spacing w:before="120" w:after="120" w:line="240" w:lineRule="auto"/>
        <w:ind w:left="720" w:hanging="360"/>
        <w:rPr>
          <w:rFonts w:cs="Arial"/>
        </w:rPr>
      </w:pPr>
      <w:r>
        <w:rPr>
          <w:rFonts w:cs="Arial"/>
        </w:rPr>
        <w:tab/>
        <w:t>b.</w:t>
      </w:r>
      <w:r>
        <w:rPr>
          <w:rFonts w:cs="Arial"/>
        </w:rPr>
        <w:tab/>
        <w:t>When an Event has been contained, the Incident Response Team should develop a recovery plan to eliminate effects of the Event and return assets and business processes to an operational state based on the following considerations, where appropriate:</w:t>
      </w:r>
    </w:p>
    <w:p w14:paraId="0DE0B790" w14:textId="77777777" w:rsidR="004F5A4E" w:rsidRDefault="004F5A4E">
      <w:pPr>
        <w:spacing w:before="120" w:after="120"/>
        <w:rPr>
          <w:rFonts w:cs="Arial"/>
        </w:rPr>
      </w:pPr>
      <w:r>
        <w:rPr>
          <w:rFonts w:cs="Arial"/>
        </w:rPr>
        <w:tab/>
      </w:r>
      <w:r>
        <w:rPr>
          <w:rFonts w:cs="Arial"/>
        </w:rPr>
        <w:tab/>
        <w:t>(i) eradication work that was completed during the containment phase;</w:t>
      </w:r>
    </w:p>
    <w:p w14:paraId="00EEBC46" w14:textId="77777777" w:rsidR="004F5A4E" w:rsidRDefault="004F5A4E">
      <w:pPr>
        <w:spacing w:before="120" w:after="120"/>
        <w:rPr>
          <w:rFonts w:cs="Arial"/>
        </w:rPr>
      </w:pPr>
      <w:r>
        <w:rPr>
          <w:rFonts w:cs="Arial"/>
        </w:rPr>
        <w:tab/>
      </w:r>
      <w:r>
        <w:rPr>
          <w:rFonts w:cs="Arial"/>
        </w:rPr>
        <w:tab/>
        <w:t xml:space="preserve">(ii) a determination of the overall impact of the recovery plan and the “next steps” </w:t>
      </w:r>
      <w:r>
        <w:rPr>
          <w:rFonts w:cs="Arial"/>
        </w:rPr>
        <w:tab/>
      </w:r>
      <w:r>
        <w:rPr>
          <w:rFonts w:cs="Arial"/>
        </w:rPr>
        <w:tab/>
      </w:r>
      <w:r>
        <w:rPr>
          <w:rFonts w:cs="Arial"/>
        </w:rPr>
        <w:tab/>
        <w:t>necessary to enact the plan;</w:t>
      </w:r>
    </w:p>
    <w:p w14:paraId="61B97C4E" w14:textId="77777777" w:rsidR="004F5A4E" w:rsidRDefault="004F5A4E">
      <w:pPr>
        <w:spacing w:before="120" w:after="120"/>
        <w:rPr>
          <w:rFonts w:cs="Arial"/>
        </w:rPr>
      </w:pPr>
      <w:r>
        <w:rPr>
          <w:rFonts w:cs="Arial"/>
        </w:rPr>
        <w:tab/>
      </w:r>
      <w:r>
        <w:rPr>
          <w:rFonts w:cs="Arial"/>
        </w:rPr>
        <w:tab/>
        <w:t>(iii) necessary internal resources and communications to form and accomplish the plan;</w:t>
      </w:r>
    </w:p>
    <w:p w14:paraId="23E2A2FE" w14:textId="77777777" w:rsidR="004F5A4E" w:rsidRDefault="004F5A4E">
      <w:pPr>
        <w:spacing w:before="120" w:after="120"/>
        <w:rPr>
          <w:rFonts w:cs="Arial"/>
        </w:rPr>
      </w:pPr>
      <w:r>
        <w:rPr>
          <w:rFonts w:cs="Arial"/>
        </w:rPr>
        <w:tab/>
      </w:r>
      <w:r>
        <w:rPr>
          <w:rFonts w:cs="Arial"/>
        </w:rPr>
        <w:tab/>
        <w:t>(iv) necessary external resources to accomplish the plan; and</w:t>
      </w:r>
    </w:p>
    <w:p w14:paraId="4893A35E" w14:textId="77777777" w:rsidR="004F5A4E" w:rsidRDefault="004F5A4E">
      <w:pPr>
        <w:spacing w:before="120" w:after="120"/>
        <w:rPr>
          <w:rFonts w:cs="Arial"/>
        </w:rPr>
      </w:pPr>
      <w:r>
        <w:rPr>
          <w:rFonts w:cs="Arial"/>
        </w:rPr>
        <w:tab/>
      </w:r>
      <w:r>
        <w:rPr>
          <w:rFonts w:cs="Arial"/>
        </w:rPr>
        <w:tab/>
        <w:t>(v) the impact of the plan on the ability to investigate the Event.</w:t>
      </w:r>
    </w:p>
    <w:p w14:paraId="62EF36B8" w14:textId="77777777" w:rsidR="004F5A4E" w:rsidRDefault="004F5A4E">
      <w:pPr>
        <w:pStyle w:val="Heading2"/>
        <w:numPr>
          <w:ilvl w:val="0"/>
          <w:numId w:val="5"/>
        </w:numPr>
        <w:spacing w:before="120" w:after="120" w:line="276" w:lineRule="auto"/>
        <w:rPr>
          <w:rFonts w:ascii="Calibri" w:hAnsi="Calibri" w:cs="Calibri"/>
          <w:szCs w:val="24"/>
          <w:u w:val="single"/>
        </w:rPr>
      </w:pPr>
      <w:r>
        <w:rPr>
          <w:rFonts w:ascii="Calibri" w:hAnsi="Calibri" w:cs="Calibri"/>
          <w:szCs w:val="24"/>
          <w:u w:val="single"/>
        </w:rPr>
        <w:t>Communication &amp; Notification</w:t>
      </w:r>
    </w:p>
    <w:p w14:paraId="0E132E6D" w14:textId="77777777" w:rsidR="004F5A4E" w:rsidRDefault="004F5A4E">
      <w:pPr>
        <w:pStyle w:val="Heading3"/>
        <w:numPr>
          <w:ilvl w:val="0"/>
          <w:numId w:val="22"/>
        </w:numPr>
        <w:spacing w:before="120" w:after="120" w:line="276" w:lineRule="auto"/>
        <w:ind w:left="1080"/>
        <w:rPr>
          <w:rFonts w:ascii="Calibri" w:hAnsi="Calibri"/>
          <w:b w:val="0"/>
          <w:sz w:val="24"/>
          <w:szCs w:val="24"/>
        </w:rPr>
      </w:pPr>
      <w:r>
        <w:rPr>
          <w:rFonts w:ascii="Calibri" w:hAnsi="Calibri"/>
          <w:sz w:val="24"/>
          <w:szCs w:val="24"/>
        </w:rPr>
        <w:tab/>
      </w:r>
      <w:r>
        <w:rPr>
          <w:rFonts w:ascii="Calibri" w:hAnsi="Calibri"/>
          <w:b w:val="0"/>
          <w:sz w:val="24"/>
          <w:szCs w:val="24"/>
        </w:rPr>
        <w:t>Development of the communication plan should consider the following:</w:t>
      </w:r>
    </w:p>
    <w:p w14:paraId="10E8CF90" w14:textId="77777777" w:rsidR="004F5A4E" w:rsidRDefault="004F5A4E">
      <w:pPr>
        <w:pStyle w:val="Heading3"/>
        <w:numPr>
          <w:ilvl w:val="0"/>
          <w:numId w:val="0"/>
        </w:numPr>
        <w:spacing w:before="120" w:after="120" w:line="276" w:lineRule="auto"/>
        <w:ind w:left="1440"/>
        <w:rPr>
          <w:rFonts w:ascii="Calibri" w:hAnsi="Calibri"/>
          <w:b w:val="0"/>
          <w:sz w:val="24"/>
          <w:szCs w:val="24"/>
        </w:rPr>
      </w:pPr>
      <w:r>
        <w:rPr>
          <w:rFonts w:ascii="Calibri" w:hAnsi="Calibri"/>
          <w:b w:val="0"/>
          <w:sz w:val="24"/>
          <w:szCs w:val="24"/>
        </w:rPr>
        <w:t xml:space="preserve">(i) State, federal, and international regulatory obligations, such as state breach </w:t>
      </w:r>
      <w:r>
        <w:rPr>
          <w:rFonts w:ascii="Calibri" w:hAnsi="Calibri" w:cs="Calibri"/>
          <w:b w:val="0"/>
          <w:sz w:val="24"/>
          <w:szCs w:val="24"/>
        </w:rPr>
        <w:t>notification</w:t>
      </w:r>
      <w:r>
        <w:rPr>
          <w:rFonts w:ascii="Calibri" w:hAnsi="Calibri"/>
          <w:b w:val="0"/>
          <w:sz w:val="24"/>
          <w:szCs w:val="24"/>
        </w:rPr>
        <w:t xml:space="preserve"> laws and SEC disclosure requirements; and</w:t>
      </w:r>
    </w:p>
    <w:p w14:paraId="4E6F711F" w14:textId="77777777" w:rsidR="004F5A4E" w:rsidRDefault="004F5A4E">
      <w:pPr>
        <w:pStyle w:val="Heading3"/>
        <w:numPr>
          <w:ilvl w:val="0"/>
          <w:numId w:val="0"/>
        </w:numPr>
        <w:spacing w:before="120" w:after="120" w:line="276" w:lineRule="auto"/>
        <w:ind w:left="1440"/>
        <w:rPr>
          <w:rFonts w:ascii="Calibri" w:hAnsi="Calibri"/>
          <w:b w:val="0"/>
          <w:sz w:val="24"/>
          <w:szCs w:val="24"/>
        </w:rPr>
      </w:pPr>
      <w:r>
        <w:rPr>
          <w:rFonts w:ascii="Calibri" w:hAnsi="Calibri" w:cs="Calibri"/>
          <w:b w:val="0"/>
          <w:sz w:val="24"/>
          <w:szCs w:val="24"/>
        </w:rPr>
        <w:t>(ii) contractual notice obligations, such as card networks.</w:t>
      </w:r>
      <w:r>
        <w:rPr>
          <w:rFonts w:ascii="Calibri" w:hAnsi="Calibri"/>
          <w:b w:val="0"/>
          <w:sz w:val="24"/>
          <w:szCs w:val="24"/>
        </w:rPr>
        <w:t xml:space="preserve"> </w:t>
      </w:r>
    </w:p>
    <w:p w14:paraId="245399BD" w14:textId="77777777" w:rsidR="004F5A4E" w:rsidRDefault="004F5A4E">
      <w:pPr>
        <w:pStyle w:val="Heading3"/>
        <w:numPr>
          <w:ilvl w:val="0"/>
          <w:numId w:val="22"/>
        </w:numPr>
        <w:spacing w:before="120" w:after="120"/>
        <w:ind w:left="720" w:firstLine="0"/>
        <w:rPr>
          <w:rFonts w:ascii="Calibri" w:hAnsi="Calibri" w:cs="Calibri"/>
          <w:b w:val="0"/>
          <w:sz w:val="24"/>
          <w:szCs w:val="24"/>
        </w:rPr>
      </w:pPr>
      <w:r>
        <w:rPr>
          <w:rFonts w:ascii="Calibri" w:hAnsi="Calibri" w:cs="Calibri"/>
          <w:b w:val="0"/>
          <w:sz w:val="24"/>
          <w:szCs w:val="24"/>
        </w:rPr>
        <w:t xml:space="preserve">Legal is responsible for the development of, and must approve all communications to parties outside of the &lt;Company&gt; organization. Legal may involve Corporate Communication in developing appropriate communications. A notification checklist is contained in Appendix D. </w:t>
      </w:r>
    </w:p>
    <w:p w14:paraId="363DBB95" w14:textId="77777777" w:rsidR="004F5A4E" w:rsidRDefault="004F5A4E">
      <w:pPr>
        <w:pStyle w:val="Heading2"/>
        <w:numPr>
          <w:ilvl w:val="0"/>
          <w:numId w:val="5"/>
        </w:numPr>
        <w:spacing w:before="120" w:after="120" w:line="276" w:lineRule="auto"/>
        <w:rPr>
          <w:rFonts w:ascii="Calibri" w:hAnsi="Calibri" w:cs="Calibri"/>
          <w:szCs w:val="24"/>
          <w:u w:val="single"/>
        </w:rPr>
      </w:pPr>
      <w:r>
        <w:rPr>
          <w:rFonts w:ascii="Calibri" w:hAnsi="Calibri" w:cs="Calibri"/>
          <w:szCs w:val="24"/>
          <w:u w:val="single"/>
        </w:rPr>
        <w:t>Special Considerations</w:t>
      </w:r>
    </w:p>
    <w:p w14:paraId="79520763" w14:textId="77777777" w:rsidR="004F5A4E" w:rsidRDefault="004F5A4E">
      <w:pPr>
        <w:pStyle w:val="Heading3"/>
        <w:numPr>
          <w:ilvl w:val="0"/>
          <w:numId w:val="0"/>
        </w:numPr>
        <w:spacing w:before="120" w:after="120"/>
        <w:ind w:left="720"/>
        <w:rPr>
          <w:rFonts w:ascii="Calibri" w:hAnsi="Calibri"/>
          <w:b w:val="0"/>
          <w:sz w:val="24"/>
          <w:szCs w:val="24"/>
        </w:rPr>
      </w:pPr>
      <w:r>
        <w:rPr>
          <w:rFonts w:ascii="Calibri" w:hAnsi="Calibri"/>
          <w:b w:val="0"/>
          <w:sz w:val="24"/>
          <w:szCs w:val="24"/>
        </w:rPr>
        <w:t>a.</w:t>
      </w:r>
      <w:r>
        <w:rPr>
          <w:rFonts w:ascii="Calibri" w:hAnsi="Calibri"/>
          <w:b w:val="0"/>
          <w:sz w:val="24"/>
          <w:szCs w:val="24"/>
        </w:rPr>
        <w:tab/>
        <w:t>If personal information of individuals (e.g. a person’s name associated with a SSN, driver’s license number, passport, national identification number, bank account, credit card or username/password), may be involved in the Event, Legal should be notified immediately so they may:</w:t>
      </w:r>
    </w:p>
    <w:p w14:paraId="5AF24D03" w14:textId="77777777" w:rsidR="004F5A4E" w:rsidRDefault="004F5A4E">
      <w:pPr>
        <w:pStyle w:val="Heading3"/>
        <w:numPr>
          <w:ilvl w:val="0"/>
          <w:numId w:val="0"/>
        </w:numPr>
        <w:spacing w:before="120" w:after="120" w:line="276" w:lineRule="auto"/>
        <w:ind w:left="1440"/>
        <w:rPr>
          <w:rFonts w:ascii="Calibri" w:hAnsi="Calibri"/>
          <w:b w:val="0"/>
          <w:sz w:val="24"/>
          <w:szCs w:val="24"/>
        </w:rPr>
      </w:pPr>
      <w:r>
        <w:rPr>
          <w:rFonts w:ascii="Calibri" w:hAnsi="Calibri"/>
          <w:b w:val="0"/>
          <w:sz w:val="24"/>
          <w:szCs w:val="24"/>
        </w:rPr>
        <w:t xml:space="preserve">(i) begin to assess whether there are any US or international law notification obligations; and </w:t>
      </w:r>
    </w:p>
    <w:p w14:paraId="1C81433C" w14:textId="77777777" w:rsidR="004F5A4E" w:rsidRDefault="004F5A4E">
      <w:pPr>
        <w:ind w:left="720"/>
        <w:rPr>
          <w:sz w:val="24"/>
          <w:szCs w:val="24"/>
        </w:rPr>
      </w:pPr>
      <w:r>
        <w:rPr>
          <w:sz w:val="24"/>
          <w:szCs w:val="24"/>
        </w:rPr>
        <w:tab/>
        <w:t xml:space="preserve">(ii) the timing of any required or recommended notification. </w:t>
      </w:r>
    </w:p>
    <w:p w14:paraId="25FD11CA" w14:textId="77777777" w:rsidR="004F5A4E" w:rsidRDefault="004F5A4E">
      <w:pPr>
        <w:pStyle w:val="Heading3"/>
        <w:numPr>
          <w:ilvl w:val="0"/>
          <w:numId w:val="0"/>
        </w:numPr>
        <w:spacing w:before="120" w:after="120"/>
        <w:ind w:left="720"/>
        <w:rPr>
          <w:rFonts w:ascii="Calibri" w:hAnsi="Calibri"/>
          <w:b w:val="0"/>
          <w:sz w:val="24"/>
          <w:szCs w:val="24"/>
        </w:rPr>
      </w:pPr>
      <w:r>
        <w:rPr>
          <w:rFonts w:ascii="Calibri" w:hAnsi="Calibri"/>
          <w:b w:val="0"/>
          <w:sz w:val="24"/>
          <w:szCs w:val="24"/>
        </w:rPr>
        <w:lastRenderedPageBreak/>
        <w:t>b.</w:t>
      </w:r>
      <w:r>
        <w:rPr>
          <w:rFonts w:ascii="Calibri" w:hAnsi="Calibri"/>
          <w:b w:val="0"/>
          <w:sz w:val="24"/>
          <w:szCs w:val="24"/>
        </w:rPr>
        <w:tab/>
        <w:t xml:space="preserve">If payment card data may be involved in the Event, assess notification obligations. Credit card associations have specific requirements for reporting and investigating potential account data compromise events, evidence preservation, reporting security incidents and the suspected or confirmed compromise of cardholder data. Reporting is typically required within 24 hours of detecting the incident. Applicable guidance from Visa and MasterCard may be found at: </w:t>
      </w:r>
    </w:p>
    <w:p w14:paraId="78A046AD" w14:textId="77777777" w:rsidR="004F5A4E" w:rsidRDefault="004F5A4E">
      <w:pPr>
        <w:ind w:left="720"/>
        <w:rPr>
          <w:rStyle w:val="Hyperlink"/>
          <w:sz w:val="24"/>
          <w:szCs w:val="24"/>
        </w:rPr>
      </w:pPr>
      <w:hyperlink r:id="rId8" w:history="1">
        <w:r>
          <w:rPr>
            <w:rStyle w:val="Hyperlink"/>
            <w:sz w:val="24"/>
            <w:szCs w:val="24"/>
          </w:rPr>
          <w:t>http://usa.visa.com/merchants/risk_management/cisp_if_compromised.html</w:t>
        </w:r>
      </w:hyperlink>
    </w:p>
    <w:p w14:paraId="37C441F3" w14:textId="77777777" w:rsidR="004F5A4E" w:rsidRDefault="004F5A4E">
      <w:pPr>
        <w:ind w:left="720"/>
        <w:rPr>
          <w:sz w:val="24"/>
          <w:szCs w:val="24"/>
        </w:rPr>
      </w:pPr>
      <w:hyperlink r:id="rId9" w:history="1">
        <w:r>
          <w:rPr>
            <w:rStyle w:val="Hyperlink"/>
            <w:sz w:val="24"/>
            <w:szCs w:val="24"/>
          </w:rPr>
          <w:t>http://www.mastercard.com/us/merchant/pdf/Account_Data_Compromise_User_Guide.pdf</w:t>
        </w:r>
      </w:hyperlink>
    </w:p>
    <w:p w14:paraId="7F22DEB7" w14:textId="77777777" w:rsidR="004F5A4E" w:rsidRDefault="004F5A4E">
      <w:pPr>
        <w:pStyle w:val="Heading3"/>
        <w:numPr>
          <w:ilvl w:val="0"/>
          <w:numId w:val="0"/>
        </w:numPr>
        <w:spacing w:before="120" w:after="120"/>
        <w:ind w:left="720"/>
        <w:rPr>
          <w:rFonts w:ascii="Calibri" w:hAnsi="Calibri"/>
          <w:b w:val="0"/>
          <w:sz w:val="24"/>
          <w:szCs w:val="24"/>
        </w:rPr>
      </w:pPr>
      <w:r>
        <w:rPr>
          <w:rFonts w:ascii="Calibri" w:hAnsi="Calibri"/>
          <w:b w:val="0"/>
          <w:sz w:val="24"/>
          <w:szCs w:val="24"/>
        </w:rPr>
        <w:t>c.</w:t>
      </w:r>
      <w:r>
        <w:rPr>
          <w:rFonts w:ascii="Calibri" w:hAnsi="Calibri"/>
          <w:b w:val="0"/>
          <w:sz w:val="24"/>
          <w:szCs w:val="24"/>
        </w:rPr>
        <w:tab/>
        <w:t xml:space="preserve">If an internal user (authorized or unauthorized associate, contractor, consultant, etc.) is suspected to have been involved in the Incident, notify Human Resources. </w:t>
      </w:r>
    </w:p>
    <w:p w14:paraId="77C711B5" w14:textId="77777777" w:rsidR="004F5A4E" w:rsidRDefault="004F5A4E">
      <w:pPr>
        <w:pStyle w:val="Heading3"/>
        <w:numPr>
          <w:ilvl w:val="0"/>
          <w:numId w:val="0"/>
        </w:numPr>
        <w:spacing w:before="120" w:after="120" w:line="276" w:lineRule="auto"/>
        <w:ind w:left="720"/>
        <w:rPr>
          <w:rFonts w:ascii="Calibri" w:hAnsi="Calibri"/>
          <w:sz w:val="24"/>
          <w:szCs w:val="24"/>
        </w:rPr>
      </w:pPr>
      <w:r>
        <w:rPr>
          <w:rFonts w:ascii="Calibri" w:hAnsi="Calibri"/>
          <w:b w:val="0"/>
          <w:sz w:val="24"/>
          <w:szCs w:val="24"/>
        </w:rPr>
        <w:t>d.</w:t>
      </w:r>
      <w:r>
        <w:rPr>
          <w:rFonts w:ascii="Calibri" w:hAnsi="Calibri"/>
          <w:b w:val="0"/>
          <w:sz w:val="24"/>
          <w:szCs w:val="24"/>
        </w:rPr>
        <w:tab/>
        <w:t>Credit Monitoring—Legal will determine if credit monitoring is appropriate.</w:t>
      </w:r>
      <w:r>
        <w:rPr>
          <w:rFonts w:ascii="Calibri" w:hAnsi="Calibri"/>
          <w:sz w:val="24"/>
          <w:szCs w:val="24"/>
        </w:rPr>
        <w:t xml:space="preserve"> </w:t>
      </w:r>
    </w:p>
    <w:p w14:paraId="2AFF3714" w14:textId="77777777" w:rsidR="004F5A4E" w:rsidRDefault="004F5A4E">
      <w:pPr>
        <w:spacing w:line="240" w:lineRule="auto"/>
        <w:rPr>
          <w:sz w:val="24"/>
          <w:szCs w:val="24"/>
        </w:rPr>
      </w:pPr>
      <w:r>
        <w:rPr>
          <w:sz w:val="24"/>
          <w:szCs w:val="24"/>
        </w:rPr>
        <w:tab/>
        <w:t>e.</w:t>
      </w:r>
      <w:r>
        <w:rPr>
          <w:sz w:val="24"/>
          <w:szCs w:val="24"/>
        </w:rPr>
        <w:tab/>
        <w:t>Risk Management will coordinate with the insurance broker and carrier to maximize insurance coverage under &lt;Company&gt;’s cyber insurance policy.</w:t>
      </w:r>
    </w:p>
    <w:p w14:paraId="1BF0CA84" w14:textId="77777777" w:rsidR="004F5A4E" w:rsidRDefault="004F5A4E">
      <w:pPr>
        <w:pStyle w:val="Heading2"/>
        <w:numPr>
          <w:ilvl w:val="0"/>
          <w:numId w:val="5"/>
        </w:numPr>
        <w:spacing w:before="120" w:after="120" w:line="276" w:lineRule="auto"/>
        <w:rPr>
          <w:rFonts w:ascii="Calibri" w:hAnsi="Calibri"/>
          <w:szCs w:val="24"/>
          <w:u w:val="single"/>
        </w:rPr>
      </w:pPr>
      <w:r>
        <w:rPr>
          <w:rFonts w:ascii="Calibri" w:hAnsi="Calibri"/>
          <w:szCs w:val="24"/>
          <w:u w:val="single"/>
        </w:rPr>
        <w:t>Final Steps</w:t>
      </w:r>
    </w:p>
    <w:p w14:paraId="7F95F208" w14:textId="77777777" w:rsidR="004F5A4E" w:rsidRDefault="004F5A4E">
      <w:pPr>
        <w:spacing w:before="120" w:after="120"/>
        <w:rPr>
          <w:sz w:val="24"/>
          <w:szCs w:val="24"/>
        </w:rPr>
      </w:pPr>
      <w:r>
        <w:tab/>
      </w:r>
      <w:r>
        <w:rPr>
          <w:sz w:val="24"/>
          <w:szCs w:val="24"/>
        </w:rPr>
        <w:t>Following a security incident, &lt;Company&gt; should consider the following:</w:t>
      </w:r>
    </w:p>
    <w:p w14:paraId="36731312" w14:textId="77777777" w:rsidR="004F5A4E" w:rsidRDefault="004F5A4E">
      <w:pPr>
        <w:spacing w:after="0"/>
        <w:ind w:left="720"/>
        <w:rPr>
          <w:sz w:val="24"/>
          <w:szCs w:val="24"/>
        </w:rPr>
      </w:pPr>
      <w:r>
        <w:rPr>
          <w:sz w:val="24"/>
          <w:szCs w:val="24"/>
        </w:rPr>
        <w:t>•</w:t>
      </w:r>
      <w:r>
        <w:rPr>
          <w:sz w:val="24"/>
          <w:szCs w:val="24"/>
        </w:rPr>
        <w:tab/>
        <w:t>Analyzing the root causes of event</w:t>
      </w:r>
    </w:p>
    <w:p w14:paraId="77AF5E3F" w14:textId="77777777" w:rsidR="004F5A4E" w:rsidRDefault="004F5A4E">
      <w:pPr>
        <w:spacing w:after="0"/>
        <w:ind w:left="720"/>
        <w:rPr>
          <w:sz w:val="24"/>
          <w:szCs w:val="24"/>
        </w:rPr>
      </w:pPr>
      <w:r>
        <w:rPr>
          <w:sz w:val="24"/>
          <w:szCs w:val="24"/>
        </w:rPr>
        <w:t>•</w:t>
      </w:r>
      <w:r>
        <w:rPr>
          <w:sz w:val="24"/>
          <w:szCs w:val="24"/>
        </w:rPr>
        <w:tab/>
        <w:t>Remedial measures taken</w:t>
      </w:r>
    </w:p>
    <w:p w14:paraId="1DBF8662" w14:textId="77777777" w:rsidR="004F5A4E" w:rsidRDefault="004F5A4E">
      <w:pPr>
        <w:spacing w:after="0"/>
        <w:ind w:left="720"/>
        <w:rPr>
          <w:sz w:val="24"/>
          <w:szCs w:val="24"/>
        </w:rPr>
      </w:pPr>
      <w:r>
        <w:rPr>
          <w:sz w:val="24"/>
          <w:szCs w:val="24"/>
        </w:rPr>
        <w:t>•</w:t>
      </w:r>
      <w:r>
        <w:rPr>
          <w:sz w:val="24"/>
          <w:szCs w:val="24"/>
        </w:rPr>
        <w:tab/>
        <w:t>Lessons learned</w:t>
      </w:r>
    </w:p>
    <w:p w14:paraId="57931BDE" w14:textId="77777777" w:rsidR="004F5A4E" w:rsidRDefault="004F5A4E">
      <w:pPr>
        <w:spacing w:after="0"/>
        <w:ind w:left="720"/>
        <w:rPr>
          <w:sz w:val="24"/>
          <w:szCs w:val="24"/>
        </w:rPr>
      </w:pPr>
      <w:r>
        <w:rPr>
          <w:sz w:val="24"/>
          <w:szCs w:val="24"/>
        </w:rPr>
        <w:t>•</w:t>
      </w:r>
      <w:r>
        <w:rPr>
          <w:sz w:val="24"/>
          <w:szCs w:val="24"/>
        </w:rPr>
        <w:tab/>
        <w:t>Whether revisions to this policy should be made</w:t>
      </w:r>
    </w:p>
    <w:p w14:paraId="41A0EB51" w14:textId="77777777" w:rsidR="004F5A4E" w:rsidRDefault="004F5A4E">
      <w:pPr>
        <w:spacing w:after="0"/>
        <w:ind w:left="720"/>
        <w:rPr>
          <w:sz w:val="24"/>
          <w:szCs w:val="24"/>
        </w:rPr>
      </w:pPr>
      <w:r>
        <w:rPr>
          <w:sz w:val="24"/>
          <w:szCs w:val="24"/>
        </w:rPr>
        <w:t>•</w:t>
      </w:r>
      <w:r>
        <w:rPr>
          <w:sz w:val="24"/>
          <w:szCs w:val="24"/>
        </w:rPr>
        <w:tab/>
        <w:t xml:space="preserve">Whether policies and processes should be modified to meet new or different </w:t>
      </w:r>
      <w:r>
        <w:rPr>
          <w:sz w:val="24"/>
          <w:szCs w:val="24"/>
        </w:rPr>
        <w:tab/>
        <w:t>risks</w:t>
      </w:r>
    </w:p>
    <w:p w14:paraId="557049D5" w14:textId="77777777" w:rsidR="004F5A4E" w:rsidRDefault="004F5A4E">
      <w:pPr>
        <w:pStyle w:val="Heading1"/>
        <w:numPr>
          <w:ilvl w:val="0"/>
          <w:numId w:val="0"/>
        </w:numPr>
        <w:rPr>
          <w:rFonts w:ascii="Calibri" w:hAnsi="Calibri"/>
          <w:sz w:val="24"/>
        </w:rPr>
      </w:pPr>
      <w:r>
        <w:rPr>
          <w:rFonts w:ascii="Calibri" w:hAnsi="Calibri"/>
          <w:sz w:val="24"/>
        </w:rPr>
        <w:t>6.</w:t>
      </w:r>
      <w:r>
        <w:rPr>
          <w:rFonts w:ascii="Calibri" w:hAnsi="Calibri"/>
          <w:sz w:val="24"/>
        </w:rPr>
        <w:tab/>
        <w:t>Revision History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1101"/>
        <w:gridCol w:w="2516"/>
        <w:gridCol w:w="3172"/>
      </w:tblGrid>
      <w:tr w:rsidR="004F5A4E" w14:paraId="621704F9" w14:textId="77777777">
        <w:tblPrEx>
          <w:tblCellMar>
            <w:top w:w="0" w:type="dxa"/>
            <w:bottom w:w="0" w:type="dxa"/>
          </w:tblCellMar>
        </w:tblPrEx>
        <w:trPr>
          <w:cantSplit/>
          <w:tblHeader/>
        </w:trPr>
        <w:tc>
          <w:tcPr>
            <w:tcW w:w="1419" w:type="dxa"/>
            <w:shd w:val="clear" w:color="auto" w:fill="E0E0E0"/>
          </w:tcPr>
          <w:p w14:paraId="4FCD4E30" w14:textId="77777777" w:rsidR="004F5A4E" w:rsidRDefault="004F5A4E">
            <w:pPr>
              <w:spacing w:before="60" w:after="60"/>
              <w:jc w:val="center"/>
              <w:rPr>
                <w:b/>
                <w:bCs/>
                <w:sz w:val="24"/>
                <w:szCs w:val="24"/>
              </w:rPr>
            </w:pPr>
            <w:r>
              <w:rPr>
                <w:b/>
                <w:bCs/>
                <w:sz w:val="24"/>
                <w:szCs w:val="24"/>
              </w:rPr>
              <w:t>Date</w:t>
            </w:r>
          </w:p>
        </w:tc>
        <w:tc>
          <w:tcPr>
            <w:tcW w:w="1101" w:type="dxa"/>
            <w:shd w:val="clear" w:color="auto" w:fill="E0E0E0"/>
          </w:tcPr>
          <w:p w14:paraId="123D712A" w14:textId="77777777" w:rsidR="004F5A4E" w:rsidRDefault="004F5A4E">
            <w:pPr>
              <w:spacing w:before="60" w:after="60"/>
              <w:jc w:val="center"/>
              <w:rPr>
                <w:b/>
                <w:bCs/>
                <w:sz w:val="24"/>
                <w:szCs w:val="24"/>
              </w:rPr>
            </w:pPr>
            <w:r>
              <w:rPr>
                <w:b/>
                <w:bCs/>
                <w:sz w:val="24"/>
                <w:szCs w:val="24"/>
              </w:rPr>
              <w:t>Version</w:t>
            </w:r>
          </w:p>
        </w:tc>
        <w:tc>
          <w:tcPr>
            <w:tcW w:w="2516" w:type="dxa"/>
            <w:shd w:val="clear" w:color="auto" w:fill="E0E0E0"/>
          </w:tcPr>
          <w:p w14:paraId="5A2B170C" w14:textId="77777777" w:rsidR="004F5A4E" w:rsidRDefault="004F5A4E">
            <w:pPr>
              <w:spacing w:before="60" w:after="60"/>
              <w:jc w:val="center"/>
              <w:rPr>
                <w:b/>
                <w:bCs/>
                <w:sz w:val="24"/>
                <w:szCs w:val="24"/>
              </w:rPr>
            </w:pPr>
            <w:r>
              <w:rPr>
                <w:b/>
                <w:bCs/>
                <w:sz w:val="24"/>
                <w:szCs w:val="24"/>
              </w:rPr>
              <w:t>Name</w:t>
            </w:r>
          </w:p>
        </w:tc>
        <w:tc>
          <w:tcPr>
            <w:tcW w:w="3172" w:type="dxa"/>
            <w:shd w:val="clear" w:color="auto" w:fill="E0E0E0"/>
          </w:tcPr>
          <w:p w14:paraId="42200971" w14:textId="77777777" w:rsidR="004F5A4E" w:rsidRDefault="004F5A4E">
            <w:pPr>
              <w:spacing w:before="60" w:after="60"/>
              <w:jc w:val="center"/>
              <w:rPr>
                <w:b/>
                <w:bCs/>
                <w:sz w:val="24"/>
                <w:szCs w:val="24"/>
              </w:rPr>
            </w:pPr>
            <w:r>
              <w:rPr>
                <w:b/>
                <w:bCs/>
                <w:sz w:val="24"/>
                <w:szCs w:val="24"/>
              </w:rPr>
              <w:t>Description of Change</w:t>
            </w:r>
          </w:p>
        </w:tc>
      </w:tr>
      <w:tr w:rsidR="004F5A4E" w14:paraId="48590716" w14:textId="77777777">
        <w:tblPrEx>
          <w:tblCellMar>
            <w:top w:w="0" w:type="dxa"/>
            <w:bottom w:w="0" w:type="dxa"/>
          </w:tblCellMar>
        </w:tblPrEx>
        <w:trPr>
          <w:cantSplit/>
        </w:trPr>
        <w:tc>
          <w:tcPr>
            <w:tcW w:w="1419" w:type="dxa"/>
          </w:tcPr>
          <w:p w14:paraId="2826A4E4" w14:textId="77777777" w:rsidR="004F5A4E" w:rsidRDefault="004F5A4E">
            <w:pPr>
              <w:spacing w:before="60" w:after="60"/>
              <w:rPr>
                <w:sz w:val="24"/>
                <w:szCs w:val="24"/>
              </w:rPr>
            </w:pPr>
            <w:r>
              <w:rPr>
                <w:sz w:val="24"/>
                <w:szCs w:val="24"/>
              </w:rPr>
              <w:t>1/1/2015</w:t>
            </w:r>
          </w:p>
        </w:tc>
        <w:tc>
          <w:tcPr>
            <w:tcW w:w="1101" w:type="dxa"/>
          </w:tcPr>
          <w:p w14:paraId="6D908FE6" w14:textId="77777777" w:rsidR="004F5A4E" w:rsidRDefault="004F5A4E">
            <w:pPr>
              <w:spacing w:before="60" w:after="60"/>
              <w:rPr>
                <w:sz w:val="24"/>
                <w:szCs w:val="24"/>
              </w:rPr>
            </w:pPr>
            <w:r>
              <w:rPr>
                <w:sz w:val="24"/>
                <w:szCs w:val="24"/>
              </w:rPr>
              <w:t>1.0</w:t>
            </w:r>
          </w:p>
        </w:tc>
        <w:tc>
          <w:tcPr>
            <w:tcW w:w="2516" w:type="dxa"/>
          </w:tcPr>
          <w:p w14:paraId="5DED58EC" w14:textId="77777777" w:rsidR="004F5A4E" w:rsidRDefault="004F5A4E">
            <w:pPr>
              <w:spacing w:before="60" w:after="60"/>
              <w:rPr>
                <w:sz w:val="24"/>
                <w:szCs w:val="24"/>
              </w:rPr>
            </w:pPr>
            <w:r>
              <w:rPr>
                <w:sz w:val="24"/>
                <w:szCs w:val="24"/>
              </w:rPr>
              <w:t>&lt;Company&gt;’s Incident Response Plan</w:t>
            </w:r>
          </w:p>
        </w:tc>
        <w:tc>
          <w:tcPr>
            <w:tcW w:w="3172" w:type="dxa"/>
          </w:tcPr>
          <w:p w14:paraId="75794500" w14:textId="77777777" w:rsidR="004F5A4E" w:rsidRDefault="004F5A4E">
            <w:pPr>
              <w:spacing w:before="60" w:after="60"/>
              <w:rPr>
                <w:sz w:val="24"/>
                <w:szCs w:val="24"/>
              </w:rPr>
            </w:pPr>
            <w:r>
              <w:rPr>
                <w:sz w:val="24"/>
                <w:szCs w:val="24"/>
              </w:rPr>
              <w:t>Initial Incident Response Plan</w:t>
            </w:r>
          </w:p>
        </w:tc>
      </w:tr>
      <w:tr w:rsidR="004F5A4E" w14:paraId="77DDC9C6" w14:textId="77777777">
        <w:tblPrEx>
          <w:tblCellMar>
            <w:top w:w="0" w:type="dxa"/>
            <w:bottom w:w="0" w:type="dxa"/>
          </w:tblCellMar>
        </w:tblPrEx>
        <w:trPr>
          <w:cantSplit/>
        </w:trPr>
        <w:tc>
          <w:tcPr>
            <w:tcW w:w="1419" w:type="dxa"/>
          </w:tcPr>
          <w:p w14:paraId="1A71BB06" w14:textId="77777777" w:rsidR="004F5A4E" w:rsidRDefault="004F5A4E">
            <w:pPr>
              <w:spacing w:before="60" w:after="60"/>
              <w:rPr>
                <w:sz w:val="24"/>
                <w:szCs w:val="24"/>
              </w:rPr>
            </w:pPr>
          </w:p>
        </w:tc>
        <w:tc>
          <w:tcPr>
            <w:tcW w:w="1101" w:type="dxa"/>
          </w:tcPr>
          <w:p w14:paraId="18209B77" w14:textId="77777777" w:rsidR="004F5A4E" w:rsidRDefault="004F5A4E">
            <w:pPr>
              <w:spacing w:before="60" w:after="60"/>
              <w:rPr>
                <w:sz w:val="24"/>
                <w:szCs w:val="24"/>
              </w:rPr>
            </w:pPr>
          </w:p>
        </w:tc>
        <w:tc>
          <w:tcPr>
            <w:tcW w:w="2516" w:type="dxa"/>
          </w:tcPr>
          <w:p w14:paraId="35F8E63E" w14:textId="77777777" w:rsidR="004F5A4E" w:rsidRDefault="004F5A4E">
            <w:pPr>
              <w:spacing w:before="60" w:after="60"/>
              <w:rPr>
                <w:sz w:val="24"/>
                <w:szCs w:val="24"/>
              </w:rPr>
            </w:pPr>
          </w:p>
        </w:tc>
        <w:tc>
          <w:tcPr>
            <w:tcW w:w="3172" w:type="dxa"/>
          </w:tcPr>
          <w:p w14:paraId="28A5B357" w14:textId="77777777" w:rsidR="004F5A4E" w:rsidRDefault="004F5A4E">
            <w:pPr>
              <w:spacing w:before="60" w:after="60"/>
              <w:rPr>
                <w:sz w:val="24"/>
                <w:szCs w:val="24"/>
              </w:rPr>
            </w:pPr>
          </w:p>
        </w:tc>
      </w:tr>
    </w:tbl>
    <w:p w14:paraId="1292A17A" w14:textId="77777777" w:rsidR="004F5A4E" w:rsidRDefault="004F5A4E">
      <w:pPr>
        <w:rPr>
          <w:sz w:val="24"/>
          <w:szCs w:val="24"/>
        </w:rPr>
      </w:pPr>
    </w:p>
    <w:p w14:paraId="1E497234" w14:textId="77777777" w:rsidR="004F5A4E" w:rsidRDefault="004F5A4E">
      <w:pPr>
        <w:jc w:val="center"/>
        <w:rPr>
          <w:b/>
          <w:sz w:val="24"/>
          <w:szCs w:val="24"/>
          <w:u w:val="single"/>
        </w:rPr>
      </w:pPr>
      <w:r>
        <w:rPr>
          <w:sz w:val="24"/>
          <w:szCs w:val="24"/>
        </w:rPr>
        <w:br w:type="page"/>
      </w:r>
      <w:r>
        <w:rPr>
          <w:b/>
          <w:sz w:val="24"/>
          <w:szCs w:val="24"/>
          <w:u w:val="single"/>
        </w:rPr>
        <w:lastRenderedPageBreak/>
        <w:t>APPENDIX A</w:t>
      </w:r>
    </w:p>
    <w:p w14:paraId="02AF072A" w14:textId="77777777" w:rsidR="004F5A4E" w:rsidRDefault="004F5A4E">
      <w:pPr>
        <w:jc w:val="center"/>
        <w:rPr>
          <w:b/>
          <w:sz w:val="24"/>
          <w:szCs w:val="24"/>
          <w:u w:val="single"/>
        </w:rPr>
      </w:pPr>
      <w:r>
        <w:rPr>
          <w:b/>
          <w:sz w:val="24"/>
          <w:szCs w:val="24"/>
          <w:u w:val="single"/>
        </w:rPr>
        <w:t>INCIDENT RESPONSE TEAM MEMBERS &amp; CONTACT INFORMATION</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275"/>
        <w:gridCol w:w="1550"/>
        <w:gridCol w:w="1334"/>
        <w:gridCol w:w="1253"/>
        <w:gridCol w:w="2820"/>
      </w:tblGrid>
      <w:tr w:rsidR="004F5A4E" w14:paraId="3B5EC728" w14:textId="77777777">
        <w:tc>
          <w:tcPr>
            <w:tcW w:w="2297" w:type="dxa"/>
            <w:shd w:val="clear" w:color="auto" w:fill="4F81BD"/>
          </w:tcPr>
          <w:p w14:paraId="0FB29AAC" w14:textId="77777777" w:rsidR="004F5A4E" w:rsidRDefault="004F5A4E">
            <w:pPr>
              <w:jc w:val="center"/>
              <w:rPr>
                <w:rFonts w:eastAsia="SimSun" w:cs="Calibri"/>
                <w:b/>
                <w:bCs/>
                <w:color w:val="FFFFFF"/>
                <w:sz w:val="20"/>
                <w:szCs w:val="20"/>
              </w:rPr>
            </w:pPr>
            <w:r>
              <w:rPr>
                <w:rFonts w:eastAsia="SimSun" w:cs="Calibri"/>
                <w:bCs/>
                <w:color w:val="FFFFFF"/>
                <w:sz w:val="20"/>
                <w:szCs w:val="20"/>
              </w:rPr>
              <w:t>Title</w:t>
            </w:r>
          </w:p>
        </w:tc>
        <w:tc>
          <w:tcPr>
            <w:tcW w:w="1573" w:type="dxa"/>
            <w:shd w:val="clear" w:color="auto" w:fill="4F81BD"/>
          </w:tcPr>
          <w:p w14:paraId="51E465BE" w14:textId="77777777" w:rsidR="004F5A4E" w:rsidRDefault="004F5A4E">
            <w:pPr>
              <w:jc w:val="center"/>
              <w:rPr>
                <w:rFonts w:eastAsia="SimSun" w:cs="Calibri"/>
                <w:b/>
                <w:bCs/>
                <w:color w:val="FFFFFF"/>
                <w:sz w:val="20"/>
                <w:szCs w:val="20"/>
              </w:rPr>
            </w:pPr>
            <w:r>
              <w:rPr>
                <w:rFonts w:eastAsia="SimSun" w:cs="Calibri"/>
                <w:bCs/>
                <w:color w:val="FFFFFF"/>
                <w:sz w:val="20"/>
                <w:szCs w:val="20"/>
              </w:rPr>
              <w:t>Name</w:t>
            </w:r>
          </w:p>
        </w:tc>
        <w:tc>
          <w:tcPr>
            <w:tcW w:w="1350" w:type="dxa"/>
            <w:shd w:val="clear" w:color="auto" w:fill="4F81BD"/>
          </w:tcPr>
          <w:p w14:paraId="42200FC7" w14:textId="77777777" w:rsidR="004F5A4E" w:rsidRDefault="004F5A4E">
            <w:pPr>
              <w:jc w:val="center"/>
              <w:rPr>
                <w:rFonts w:eastAsia="SimSun" w:cs="Calibri"/>
                <w:b/>
                <w:bCs/>
                <w:color w:val="FFFFFF"/>
                <w:sz w:val="20"/>
                <w:szCs w:val="20"/>
              </w:rPr>
            </w:pPr>
            <w:r>
              <w:rPr>
                <w:rFonts w:eastAsia="SimSun" w:cs="Calibri"/>
                <w:bCs/>
                <w:color w:val="FFFFFF"/>
                <w:sz w:val="20"/>
                <w:szCs w:val="20"/>
              </w:rPr>
              <w:t>Office Phone</w:t>
            </w:r>
          </w:p>
        </w:tc>
        <w:tc>
          <w:tcPr>
            <w:tcW w:w="1260" w:type="dxa"/>
            <w:shd w:val="clear" w:color="auto" w:fill="4F81BD"/>
          </w:tcPr>
          <w:p w14:paraId="630A1264" w14:textId="77777777" w:rsidR="004F5A4E" w:rsidRDefault="004F5A4E">
            <w:pPr>
              <w:jc w:val="center"/>
              <w:rPr>
                <w:rFonts w:eastAsia="SimSun" w:cs="Calibri"/>
                <w:b/>
                <w:bCs/>
                <w:color w:val="FFFFFF"/>
                <w:sz w:val="20"/>
                <w:szCs w:val="20"/>
              </w:rPr>
            </w:pPr>
            <w:r>
              <w:rPr>
                <w:rFonts w:eastAsia="SimSun" w:cs="Calibri"/>
                <w:bCs/>
                <w:color w:val="FFFFFF"/>
                <w:sz w:val="20"/>
                <w:szCs w:val="20"/>
              </w:rPr>
              <w:t>Alternate Phone</w:t>
            </w:r>
          </w:p>
        </w:tc>
        <w:tc>
          <w:tcPr>
            <w:tcW w:w="2880" w:type="dxa"/>
            <w:shd w:val="clear" w:color="auto" w:fill="4F81BD"/>
          </w:tcPr>
          <w:p w14:paraId="14708303" w14:textId="77777777" w:rsidR="004F5A4E" w:rsidRDefault="004F5A4E">
            <w:pPr>
              <w:jc w:val="center"/>
              <w:rPr>
                <w:rFonts w:eastAsia="SimSun" w:cs="Calibri"/>
                <w:b/>
                <w:bCs/>
                <w:color w:val="FFFFFF"/>
                <w:sz w:val="20"/>
                <w:szCs w:val="20"/>
              </w:rPr>
            </w:pPr>
            <w:r>
              <w:rPr>
                <w:rFonts w:eastAsia="SimSun" w:cs="Calibri"/>
                <w:bCs/>
                <w:color w:val="FFFFFF"/>
                <w:sz w:val="20"/>
                <w:szCs w:val="20"/>
              </w:rPr>
              <w:t>E-mail</w:t>
            </w:r>
          </w:p>
        </w:tc>
      </w:tr>
      <w:tr w:rsidR="004F5A4E" w14:paraId="04CE6F2E" w14:textId="77777777">
        <w:tc>
          <w:tcPr>
            <w:tcW w:w="2297" w:type="dxa"/>
            <w:shd w:val="clear" w:color="auto" w:fill="auto"/>
          </w:tcPr>
          <w:p w14:paraId="3E0B24CB" w14:textId="77777777" w:rsidR="004F5A4E" w:rsidRDefault="004F5A4E">
            <w:pPr>
              <w:rPr>
                <w:rFonts w:eastAsia="SimSun" w:cs="Calibri"/>
                <w:b/>
                <w:bCs/>
                <w:sz w:val="18"/>
                <w:szCs w:val="18"/>
              </w:rPr>
            </w:pPr>
            <w:r>
              <w:rPr>
                <w:rFonts w:eastAsia="SimSun" w:cs="Calibri"/>
                <w:b/>
                <w:bCs/>
                <w:sz w:val="18"/>
                <w:szCs w:val="18"/>
              </w:rPr>
              <w:t>Chief Information Officer</w:t>
            </w:r>
          </w:p>
        </w:tc>
        <w:tc>
          <w:tcPr>
            <w:tcW w:w="1573" w:type="dxa"/>
            <w:shd w:val="clear" w:color="auto" w:fill="auto"/>
          </w:tcPr>
          <w:p w14:paraId="4C8F62BA" w14:textId="77777777" w:rsidR="004F5A4E" w:rsidRDefault="004F5A4E">
            <w:pPr>
              <w:rPr>
                <w:rFonts w:eastAsia="SimSun" w:cs="Calibri"/>
                <w:sz w:val="18"/>
                <w:szCs w:val="18"/>
              </w:rPr>
            </w:pPr>
          </w:p>
        </w:tc>
        <w:tc>
          <w:tcPr>
            <w:tcW w:w="1350" w:type="dxa"/>
            <w:shd w:val="clear" w:color="auto" w:fill="auto"/>
          </w:tcPr>
          <w:p w14:paraId="33CB5163" w14:textId="77777777" w:rsidR="004F5A4E" w:rsidRDefault="004F5A4E">
            <w:pPr>
              <w:rPr>
                <w:rFonts w:eastAsia="SimSun" w:cs="Calibri"/>
                <w:sz w:val="18"/>
                <w:szCs w:val="18"/>
              </w:rPr>
            </w:pPr>
          </w:p>
        </w:tc>
        <w:tc>
          <w:tcPr>
            <w:tcW w:w="1260" w:type="dxa"/>
            <w:shd w:val="clear" w:color="auto" w:fill="auto"/>
          </w:tcPr>
          <w:p w14:paraId="19FE1850" w14:textId="77777777" w:rsidR="004F5A4E" w:rsidRDefault="004F5A4E">
            <w:pPr>
              <w:rPr>
                <w:rFonts w:eastAsia="SimSun" w:cs="Calibri"/>
                <w:sz w:val="18"/>
                <w:szCs w:val="18"/>
              </w:rPr>
            </w:pPr>
          </w:p>
        </w:tc>
        <w:tc>
          <w:tcPr>
            <w:tcW w:w="2880" w:type="dxa"/>
            <w:shd w:val="clear" w:color="auto" w:fill="auto"/>
          </w:tcPr>
          <w:p w14:paraId="43F76444" w14:textId="77777777" w:rsidR="004F5A4E" w:rsidRDefault="004F5A4E">
            <w:pPr>
              <w:rPr>
                <w:rFonts w:eastAsia="SimSun" w:cs="Calibri"/>
                <w:sz w:val="18"/>
                <w:szCs w:val="18"/>
              </w:rPr>
            </w:pPr>
          </w:p>
        </w:tc>
      </w:tr>
      <w:tr w:rsidR="004F5A4E" w14:paraId="7252E620" w14:textId="77777777">
        <w:tc>
          <w:tcPr>
            <w:tcW w:w="2297" w:type="dxa"/>
            <w:shd w:val="clear" w:color="auto" w:fill="auto"/>
          </w:tcPr>
          <w:p w14:paraId="7E8BEF74" w14:textId="77777777" w:rsidR="004F5A4E" w:rsidRDefault="004F5A4E">
            <w:pPr>
              <w:rPr>
                <w:rFonts w:eastAsia="SimSun" w:cs="Calibri"/>
                <w:b/>
                <w:bCs/>
                <w:sz w:val="18"/>
                <w:szCs w:val="18"/>
              </w:rPr>
            </w:pPr>
            <w:r>
              <w:rPr>
                <w:rFonts w:eastAsia="SimSun" w:cs="Calibri"/>
                <w:b/>
                <w:bCs/>
                <w:sz w:val="18"/>
                <w:szCs w:val="18"/>
              </w:rPr>
              <w:t>Chief Security Officer</w:t>
            </w:r>
          </w:p>
        </w:tc>
        <w:tc>
          <w:tcPr>
            <w:tcW w:w="1573" w:type="dxa"/>
            <w:shd w:val="clear" w:color="auto" w:fill="auto"/>
          </w:tcPr>
          <w:p w14:paraId="596E3ABD" w14:textId="77777777" w:rsidR="004F5A4E" w:rsidRDefault="004F5A4E">
            <w:pPr>
              <w:rPr>
                <w:rFonts w:eastAsia="SimSun" w:cs="Calibri"/>
                <w:sz w:val="18"/>
                <w:szCs w:val="18"/>
              </w:rPr>
            </w:pPr>
          </w:p>
        </w:tc>
        <w:tc>
          <w:tcPr>
            <w:tcW w:w="1350" w:type="dxa"/>
            <w:shd w:val="clear" w:color="auto" w:fill="auto"/>
          </w:tcPr>
          <w:p w14:paraId="74D03967" w14:textId="77777777" w:rsidR="004F5A4E" w:rsidRDefault="004F5A4E">
            <w:pPr>
              <w:rPr>
                <w:rFonts w:eastAsia="SimSun" w:cs="Calibri"/>
                <w:sz w:val="18"/>
                <w:szCs w:val="18"/>
              </w:rPr>
            </w:pPr>
          </w:p>
        </w:tc>
        <w:tc>
          <w:tcPr>
            <w:tcW w:w="1260" w:type="dxa"/>
            <w:shd w:val="clear" w:color="auto" w:fill="auto"/>
          </w:tcPr>
          <w:p w14:paraId="73370EF7" w14:textId="77777777" w:rsidR="004F5A4E" w:rsidRDefault="004F5A4E">
            <w:pPr>
              <w:rPr>
                <w:rFonts w:eastAsia="SimSun" w:cs="Calibri"/>
                <w:sz w:val="18"/>
                <w:szCs w:val="18"/>
              </w:rPr>
            </w:pPr>
          </w:p>
        </w:tc>
        <w:tc>
          <w:tcPr>
            <w:tcW w:w="2880" w:type="dxa"/>
            <w:shd w:val="clear" w:color="auto" w:fill="auto"/>
          </w:tcPr>
          <w:p w14:paraId="2245FEF6" w14:textId="77777777" w:rsidR="004F5A4E" w:rsidRDefault="004F5A4E">
            <w:pPr>
              <w:rPr>
                <w:rFonts w:eastAsia="SimSun"/>
                <w:sz w:val="18"/>
                <w:szCs w:val="18"/>
              </w:rPr>
            </w:pPr>
          </w:p>
        </w:tc>
      </w:tr>
      <w:tr w:rsidR="004F5A4E" w14:paraId="07C8A1DE" w14:textId="77777777">
        <w:tc>
          <w:tcPr>
            <w:tcW w:w="2297" w:type="dxa"/>
            <w:shd w:val="clear" w:color="auto" w:fill="auto"/>
          </w:tcPr>
          <w:p w14:paraId="715353C1" w14:textId="77777777" w:rsidR="004F5A4E" w:rsidRDefault="004F5A4E">
            <w:pPr>
              <w:rPr>
                <w:rFonts w:eastAsia="SimSun" w:cs="Calibri"/>
                <w:b/>
                <w:bCs/>
                <w:sz w:val="18"/>
                <w:szCs w:val="18"/>
              </w:rPr>
            </w:pPr>
            <w:r>
              <w:rPr>
                <w:rFonts w:eastAsia="SimSun" w:cs="Calibri"/>
                <w:b/>
                <w:bCs/>
                <w:sz w:val="18"/>
                <w:szCs w:val="18"/>
              </w:rPr>
              <w:t>IT Systems</w:t>
            </w:r>
          </w:p>
        </w:tc>
        <w:tc>
          <w:tcPr>
            <w:tcW w:w="1573" w:type="dxa"/>
            <w:shd w:val="clear" w:color="auto" w:fill="auto"/>
          </w:tcPr>
          <w:p w14:paraId="24C11651" w14:textId="77777777" w:rsidR="004F5A4E" w:rsidRDefault="004F5A4E">
            <w:pPr>
              <w:rPr>
                <w:rFonts w:eastAsia="SimSun" w:cs="Calibri"/>
                <w:sz w:val="18"/>
                <w:szCs w:val="18"/>
              </w:rPr>
            </w:pPr>
          </w:p>
        </w:tc>
        <w:tc>
          <w:tcPr>
            <w:tcW w:w="1350" w:type="dxa"/>
            <w:shd w:val="clear" w:color="auto" w:fill="auto"/>
          </w:tcPr>
          <w:p w14:paraId="1E81D700" w14:textId="77777777" w:rsidR="004F5A4E" w:rsidRDefault="004F5A4E">
            <w:pPr>
              <w:rPr>
                <w:rFonts w:eastAsia="SimSun" w:cs="Calibri"/>
                <w:sz w:val="18"/>
                <w:szCs w:val="18"/>
              </w:rPr>
            </w:pPr>
          </w:p>
        </w:tc>
        <w:tc>
          <w:tcPr>
            <w:tcW w:w="1260" w:type="dxa"/>
            <w:shd w:val="clear" w:color="auto" w:fill="auto"/>
          </w:tcPr>
          <w:p w14:paraId="7621EFF7" w14:textId="77777777" w:rsidR="004F5A4E" w:rsidRDefault="004F5A4E">
            <w:pPr>
              <w:rPr>
                <w:rFonts w:eastAsia="SimSun" w:cs="Calibri"/>
                <w:sz w:val="18"/>
                <w:szCs w:val="18"/>
              </w:rPr>
            </w:pPr>
          </w:p>
        </w:tc>
        <w:tc>
          <w:tcPr>
            <w:tcW w:w="2880" w:type="dxa"/>
            <w:shd w:val="clear" w:color="auto" w:fill="auto"/>
          </w:tcPr>
          <w:p w14:paraId="0EFFD630" w14:textId="77777777" w:rsidR="004F5A4E" w:rsidRDefault="004F5A4E">
            <w:pPr>
              <w:rPr>
                <w:rFonts w:eastAsia="SimSun"/>
                <w:sz w:val="18"/>
                <w:szCs w:val="18"/>
              </w:rPr>
            </w:pPr>
          </w:p>
        </w:tc>
      </w:tr>
      <w:tr w:rsidR="004F5A4E" w14:paraId="53388EEF" w14:textId="77777777">
        <w:tc>
          <w:tcPr>
            <w:tcW w:w="2297" w:type="dxa"/>
            <w:shd w:val="clear" w:color="auto" w:fill="auto"/>
          </w:tcPr>
          <w:p w14:paraId="36F67E7E" w14:textId="77777777" w:rsidR="004F5A4E" w:rsidRDefault="004F5A4E">
            <w:pPr>
              <w:rPr>
                <w:rFonts w:eastAsia="SimSun" w:cs="Calibri"/>
                <w:b/>
                <w:bCs/>
                <w:sz w:val="18"/>
                <w:szCs w:val="18"/>
              </w:rPr>
            </w:pPr>
            <w:r>
              <w:rPr>
                <w:rFonts w:eastAsia="SimSun" w:cs="Calibri"/>
                <w:b/>
                <w:bCs/>
                <w:sz w:val="18"/>
                <w:szCs w:val="18"/>
              </w:rPr>
              <w:t>Corporate Communications</w:t>
            </w:r>
          </w:p>
        </w:tc>
        <w:tc>
          <w:tcPr>
            <w:tcW w:w="1573" w:type="dxa"/>
            <w:shd w:val="clear" w:color="auto" w:fill="auto"/>
          </w:tcPr>
          <w:p w14:paraId="295F6E22" w14:textId="77777777" w:rsidR="004F5A4E" w:rsidRDefault="004F5A4E">
            <w:pPr>
              <w:rPr>
                <w:rFonts w:eastAsia="SimSun" w:cs="Calibri"/>
                <w:sz w:val="18"/>
                <w:szCs w:val="18"/>
              </w:rPr>
            </w:pPr>
          </w:p>
        </w:tc>
        <w:tc>
          <w:tcPr>
            <w:tcW w:w="1350" w:type="dxa"/>
            <w:shd w:val="clear" w:color="auto" w:fill="auto"/>
          </w:tcPr>
          <w:p w14:paraId="4D10D755" w14:textId="77777777" w:rsidR="004F5A4E" w:rsidRDefault="004F5A4E">
            <w:pPr>
              <w:rPr>
                <w:rFonts w:eastAsia="SimSun" w:cs="Calibri"/>
                <w:sz w:val="18"/>
                <w:szCs w:val="18"/>
              </w:rPr>
            </w:pPr>
          </w:p>
        </w:tc>
        <w:tc>
          <w:tcPr>
            <w:tcW w:w="1260" w:type="dxa"/>
            <w:shd w:val="clear" w:color="auto" w:fill="auto"/>
          </w:tcPr>
          <w:p w14:paraId="1A21AE93" w14:textId="77777777" w:rsidR="004F5A4E" w:rsidRDefault="004F5A4E">
            <w:pPr>
              <w:rPr>
                <w:rFonts w:eastAsia="SimSun" w:cs="Calibri"/>
                <w:sz w:val="18"/>
                <w:szCs w:val="18"/>
              </w:rPr>
            </w:pPr>
          </w:p>
        </w:tc>
        <w:tc>
          <w:tcPr>
            <w:tcW w:w="2880" w:type="dxa"/>
            <w:shd w:val="clear" w:color="auto" w:fill="auto"/>
          </w:tcPr>
          <w:p w14:paraId="1932F6F3" w14:textId="77777777" w:rsidR="004F5A4E" w:rsidRDefault="004F5A4E">
            <w:pPr>
              <w:rPr>
                <w:rFonts w:eastAsia="SimSun"/>
                <w:sz w:val="18"/>
                <w:szCs w:val="18"/>
              </w:rPr>
            </w:pPr>
          </w:p>
        </w:tc>
      </w:tr>
      <w:tr w:rsidR="004F5A4E" w14:paraId="5CEBF581" w14:textId="77777777">
        <w:tc>
          <w:tcPr>
            <w:tcW w:w="2297" w:type="dxa"/>
            <w:shd w:val="clear" w:color="auto" w:fill="auto"/>
          </w:tcPr>
          <w:p w14:paraId="3BD04BAE" w14:textId="77777777" w:rsidR="004F5A4E" w:rsidRDefault="004F5A4E">
            <w:pPr>
              <w:rPr>
                <w:rFonts w:eastAsia="SimSun" w:cs="Calibri"/>
                <w:b/>
                <w:bCs/>
                <w:sz w:val="18"/>
                <w:szCs w:val="18"/>
              </w:rPr>
            </w:pPr>
            <w:r>
              <w:rPr>
                <w:rFonts w:eastAsia="SimSun" w:cs="Calibri"/>
                <w:b/>
                <w:bCs/>
                <w:sz w:val="18"/>
                <w:szCs w:val="18"/>
              </w:rPr>
              <w:t>General Counsel</w:t>
            </w:r>
          </w:p>
        </w:tc>
        <w:tc>
          <w:tcPr>
            <w:tcW w:w="1573" w:type="dxa"/>
            <w:shd w:val="clear" w:color="auto" w:fill="auto"/>
          </w:tcPr>
          <w:p w14:paraId="40F4186B" w14:textId="77777777" w:rsidR="004F5A4E" w:rsidRDefault="004F5A4E">
            <w:pPr>
              <w:rPr>
                <w:rFonts w:eastAsia="SimSun" w:cs="Calibri"/>
                <w:sz w:val="18"/>
                <w:szCs w:val="18"/>
              </w:rPr>
            </w:pPr>
          </w:p>
        </w:tc>
        <w:tc>
          <w:tcPr>
            <w:tcW w:w="1350" w:type="dxa"/>
            <w:shd w:val="clear" w:color="auto" w:fill="auto"/>
          </w:tcPr>
          <w:p w14:paraId="6F59A246" w14:textId="77777777" w:rsidR="004F5A4E" w:rsidRDefault="004F5A4E">
            <w:pPr>
              <w:rPr>
                <w:rFonts w:eastAsia="SimSun" w:cs="Calibri"/>
                <w:sz w:val="18"/>
                <w:szCs w:val="18"/>
              </w:rPr>
            </w:pPr>
          </w:p>
        </w:tc>
        <w:tc>
          <w:tcPr>
            <w:tcW w:w="1260" w:type="dxa"/>
            <w:shd w:val="clear" w:color="auto" w:fill="auto"/>
          </w:tcPr>
          <w:p w14:paraId="5CB35CBA" w14:textId="77777777" w:rsidR="004F5A4E" w:rsidRDefault="004F5A4E">
            <w:pPr>
              <w:rPr>
                <w:rFonts w:eastAsia="SimSun" w:cs="Calibri"/>
                <w:sz w:val="18"/>
                <w:szCs w:val="18"/>
              </w:rPr>
            </w:pPr>
          </w:p>
        </w:tc>
        <w:tc>
          <w:tcPr>
            <w:tcW w:w="2880" w:type="dxa"/>
            <w:shd w:val="clear" w:color="auto" w:fill="auto"/>
          </w:tcPr>
          <w:p w14:paraId="67F92ACD" w14:textId="77777777" w:rsidR="004F5A4E" w:rsidRDefault="004F5A4E">
            <w:pPr>
              <w:rPr>
                <w:rFonts w:eastAsia="SimSun"/>
                <w:sz w:val="18"/>
                <w:szCs w:val="18"/>
              </w:rPr>
            </w:pPr>
          </w:p>
        </w:tc>
      </w:tr>
      <w:tr w:rsidR="004F5A4E" w14:paraId="65D4487B" w14:textId="77777777">
        <w:tc>
          <w:tcPr>
            <w:tcW w:w="2297" w:type="dxa"/>
            <w:shd w:val="clear" w:color="auto" w:fill="auto"/>
          </w:tcPr>
          <w:p w14:paraId="63363971" w14:textId="77777777" w:rsidR="004F5A4E" w:rsidRDefault="004F5A4E">
            <w:pPr>
              <w:rPr>
                <w:rFonts w:eastAsia="SimSun" w:cs="Calibri"/>
                <w:b/>
                <w:bCs/>
                <w:sz w:val="16"/>
                <w:szCs w:val="16"/>
              </w:rPr>
            </w:pPr>
          </w:p>
        </w:tc>
        <w:tc>
          <w:tcPr>
            <w:tcW w:w="1573" w:type="dxa"/>
            <w:shd w:val="clear" w:color="auto" w:fill="auto"/>
          </w:tcPr>
          <w:p w14:paraId="32468D40" w14:textId="77777777" w:rsidR="004F5A4E" w:rsidRDefault="004F5A4E">
            <w:pPr>
              <w:rPr>
                <w:rFonts w:eastAsia="SimSun" w:cs="Calibri"/>
                <w:sz w:val="16"/>
                <w:szCs w:val="16"/>
              </w:rPr>
            </w:pPr>
          </w:p>
        </w:tc>
        <w:tc>
          <w:tcPr>
            <w:tcW w:w="1350" w:type="dxa"/>
            <w:shd w:val="clear" w:color="auto" w:fill="auto"/>
          </w:tcPr>
          <w:p w14:paraId="57A5AAFD" w14:textId="77777777" w:rsidR="004F5A4E" w:rsidRDefault="004F5A4E">
            <w:pPr>
              <w:rPr>
                <w:rFonts w:eastAsia="SimSun" w:cs="Calibri"/>
                <w:sz w:val="16"/>
                <w:szCs w:val="16"/>
              </w:rPr>
            </w:pPr>
          </w:p>
        </w:tc>
        <w:tc>
          <w:tcPr>
            <w:tcW w:w="1260" w:type="dxa"/>
            <w:shd w:val="clear" w:color="auto" w:fill="auto"/>
          </w:tcPr>
          <w:p w14:paraId="099D847B" w14:textId="77777777" w:rsidR="004F5A4E" w:rsidRDefault="004F5A4E">
            <w:pPr>
              <w:rPr>
                <w:rFonts w:eastAsia="SimSun" w:cs="Calibri"/>
                <w:sz w:val="16"/>
                <w:szCs w:val="16"/>
              </w:rPr>
            </w:pPr>
          </w:p>
        </w:tc>
        <w:tc>
          <w:tcPr>
            <w:tcW w:w="2880" w:type="dxa"/>
            <w:shd w:val="clear" w:color="auto" w:fill="auto"/>
          </w:tcPr>
          <w:p w14:paraId="7AF00A9E" w14:textId="77777777" w:rsidR="004F5A4E" w:rsidRDefault="004F5A4E">
            <w:pPr>
              <w:rPr>
                <w:rFonts w:eastAsia="SimSun" w:cs="Calibri"/>
                <w:sz w:val="16"/>
                <w:szCs w:val="16"/>
              </w:rPr>
            </w:pPr>
          </w:p>
        </w:tc>
      </w:tr>
      <w:tr w:rsidR="004F5A4E" w14:paraId="07FD17E9" w14:textId="77777777">
        <w:tc>
          <w:tcPr>
            <w:tcW w:w="2297" w:type="dxa"/>
            <w:shd w:val="clear" w:color="auto" w:fill="auto"/>
          </w:tcPr>
          <w:p w14:paraId="1BED84E8" w14:textId="77777777" w:rsidR="004F5A4E" w:rsidRDefault="004F5A4E">
            <w:pPr>
              <w:rPr>
                <w:rFonts w:eastAsia="SimSun" w:cs="Calibri"/>
                <w:b/>
                <w:bCs/>
                <w:sz w:val="16"/>
                <w:szCs w:val="16"/>
              </w:rPr>
            </w:pPr>
          </w:p>
        </w:tc>
        <w:tc>
          <w:tcPr>
            <w:tcW w:w="1573" w:type="dxa"/>
            <w:shd w:val="clear" w:color="auto" w:fill="auto"/>
          </w:tcPr>
          <w:p w14:paraId="0210732E" w14:textId="77777777" w:rsidR="004F5A4E" w:rsidRDefault="004F5A4E">
            <w:pPr>
              <w:rPr>
                <w:rFonts w:eastAsia="SimSun" w:cs="Calibri"/>
                <w:sz w:val="16"/>
                <w:szCs w:val="16"/>
              </w:rPr>
            </w:pPr>
          </w:p>
        </w:tc>
        <w:tc>
          <w:tcPr>
            <w:tcW w:w="1350" w:type="dxa"/>
            <w:shd w:val="clear" w:color="auto" w:fill="auto"/>
          </w:tcPr>
          <w:p w14:paraId="4C1F5658" w14:textId="77777777" w:rsidR="004F5A4E" w:rsidRDefault="004F5A4E">
            <w:pPr>
              <w:rPr>
                <w:rFonts w:eastAsia="SimSun" w:cs="Calibri"/>
                <w:sz w:val="16"/>
                <w:szCs w:val="16"/>
              </w:rPr>
            </w:pPr>
          </w:p>
        </w:tc>
        <w:tc>
          <w:tcPr>
            <w:tcW w:w="1260" w:type="dxa"/>
            <w:shd w:val="clear" w:color="auto" w:fill="auto"/>
          </w:tcPr>
          <w:p w14:paraId="6940555F" w14:textId="77777777" w:rsidR="004F5A4E" w:rsidRDefault="004F5A4E">
            <w:pPr>
              <w:rPr>
                <w:rFonts w:eastAsia="SimSun" w:cs="Calibri"/>
                <w:sz w:val="16"/>
                <w:szCs w:val="16"/>
              </w:rPr>
            </w:pPr>
          </w:p>
        </w:tc>
        <w:tc>
          <w:tcPr>
            <w:tcW w:w="2880" w:type="dxa"/>
            <w:shd w:val="clear" w:color="auto" w:fill="auto"/>
          </w:tcPr>
          <w:p w14:paraId="64180177" w14:textId="77777777" w:rsidR="004F5A4E" w:rsidRDefault="004F5A4E">
            <w:pPr>
              <w:rPr>
                <w:rFonts w:eastAsia="SimSun" w:cs="Calibri"/>
                <w:sz w:val="16"/>
                <w:szCs w:val="16"/>
              </w:rPr>
            </w:pPr>
          </w:p>
        </w:tc>
      </w:tr>
      <w:tr w:rsidR="004F5A4E" w14:paraId="21806E69" w14:textId="77777777">
        <w:tc>
          <w:tcPr>
            <w:tcW w:w="2297" w:type="dxa"/>
            <w:shd w:val="clear" w:color="auto" w:fill="auto"/>
          </w:tcPr>
          <w:p w14:paraId="138B0BC8" w14:textId="77777777" w:rsidR="004F5A4E" w:rsidRDefault="004F5A4E">
            <w:pPr>
              <w:rPr>
                <w:rFonts w:eastAsia="SimSun" w:cs="Calibri"/>
                <w:b/>
                <w:bCs/>
                <w:sz w:val="16"/>
                <w:szCs w:val="16"/>
              </w:rPr>
            </w:pPr>
          </w:p>
        </w:tc>
        <w:tc>
          <w:tcPr>
            <w:tcW w:w="1573" w:type="dxa"/>
            <w:shd w:val="clear" w:color="auto" w:fill="auto"/>
          </w:tcPr>
          <w:p w14:paraId="584FABBB" w14:textId="77777777" w:rsidR="004F5A4E" w:rsidRDefault="004F5A4E">
            <w:pPr>
              <w:rPr>
                <w:rFonts w:eastAsia="SimSun" w:cs="Calibri"/>
                <w:sz w:val="16"/>
                <w:szCs w:val="16"/>
              </w:rPr>
            </w:pPr>
          </w:p>
        </w:tc>
        <w:tc>
          <w:tcPr>
            <w:tcW w:w="1350" w:type="dxa"/>
            <w:shd w:val="clear" w:color="auto" w:fill="auto"/>
          </w:tcPr>
          <w:p w14:paraId="037C07FE" w14:textId="77777777" w:rsidR="004F5A4E" w:rsidRDefault="004F5A4E">
            <w:pPr>
              <w:rPr>
                <w:rFonts w:eastAsia="SimSun" w:cs="Calibri"/>
                <w:sz w:val="16"/>
                <w:szCs w:val="16"/>
              </w:rPr>
            </w:pPr>
          </w:p>
        </w:tc>
        <w:tc>
          <w:tcPr>
            <w:tcW w:w="1260" w:type="dxa"/>
            <w:shd w:val="clear" w:color="auto" w:fill="auto"/>
          </w:tcPr>
          <w:p w14:paraId="484B53B2" w14:textId="77777777" w:rsidR="004F5A4E" w:rsidRDefault="004F5A4E">
            <w:pPr>
              <w:rPr>
                <w:rFonts w:eastAsia="SimSun" w:cs="Calibri"/>
                <w:sz w:val="16"/>
                <w:szCs w:val="16"/>
              </w:rPr>
            </w:pPr>
          </w:p>
        </w:tc>
        <w:tc>
          <w:tcPr>
            <w:tcW w:w="2880" w:type="dxa"/>
            <w:shd w:val="clear" w:color="auto" w:fill="auto"/>
          </w:tcPr>
          <w:p w14:paraId="0CD6A4E4" w14:textId="77777777" w:rsidR="004F5A4E" w:rsidRDefault="004F5A4E">
            <w:pPr>
              <w:rPr>
                <w:rFonts w:eastAsia="SimSun" w:cs="Calibri"/>
                <w:sz w:val="16"/>
                <w:szCs w:val="16"/>
              </w:rPr>
            </w:pPr>
          </w:p>
        </w:tc>
      </w:tr>
      <w:tr w:rsidR="004F5A4E" w14:paraId="588C89D4" w14:textId="77777777">
        <w:tc>
          <w:tcPr>
            <w:tcW w:w="2297" w:type="dxa"/>
            <w:shd w:val="clear" w:color="auto" w:fill="auto"/>
          </w:tcPr>
          <w:p w14:paraId="571872BB" w14:textId="77777777" w:rsidR="004F5A4E" w:rsidRDefault="004F5A4E">
            <w:pPr>
              <w:rPr>
                <w:rFonts w:eastAsia="SimSun" w:cs="Calibri"/>
                <w:b/>
                <w:bCs/>
                <w:sz w:val="16"/>
                <w:szCs w:val="16"/>
              </w:rPr>
            </w:pPr>
          </w:p>
        </w:tc>
        <w:tc>
          <w:tcPr>
            <w:tcW w:w="1573" w:type="dxa"/>
            <w:shd w:val="clear" w:color="auto" w:fill="auto"/>
          </w:tcPr>
          <w:p w14:paraId="5FF65FCD" w14:textId="77777777" w:rsidR="004F5A4E" w:rsidRDefault="004F5A4E">
            <w:pPr>
              <w:rPr>
                <w:rFonts w:eastAsia="SimSun" w:cs="Calibri"/>
                <w:sz w:val="16"/>
                <w:szCs w:val="16"/>
              </w:rPr>
            </w:pPr>
          </w:p>
        </w:tc>
        <w:tc>
          <w:tcPr>
            <w:tcW w:w="1350" w:type="dxa"/>
            <w:shd w:val="clear" w:color="auto" w:fill="auto"/>
          </w:tcPr>
          <w:p w14:paraId="09C61C95" w14:textId="77777777" w:rsidR="004F5A4E" w:rsidRDefault="004F5A4E">
            <w:pPr>
              <w:rPr>
                <w:rFonts w:eastAsia="SimSun" w:cs="Calibri"/>
                <w:sz w:val="16"/>
                <w:szCs w:val="16"/>
              </w:rPr>
            </w:pPr>
          </w:p>
        </w:tc>
        <w:tc>
          <w:tcPr>
            <w:tcW w:w="1260" w:type="dxa"/>
            <w:shd w:val="clear" w:color="auto" w:fill="auto"/>
          </w:tcPr>
          <w:p w14:paraId="10434331" w14:textId="77777777" w:rsidR="004F5A4E" w:rsidRDefault="004F5A4E">
            <w:pPr>
              <w:rPr>
                <w:rFonts w:eastAsia="SimSun" w:cs="Calibri"/>
                <w:sz w:val="16"/>
                <w:szCs w:val="16"/>
              </w:rPr>
            </w:pPr>
          </w:p>
        </w:tc>
        <w:tc>
          <w:tcPr>
            <w:tcW w:w="2880" w:type="dxa"/>
            <w:shd w:val="clear" w:color="auto" w:fill="auto"/>
          </w:tcPr>
          <w:p w14:paraId="7F757814" w14:textId="77777777" w:rsidR="004F5A4E" w:rsidRDefault="004F5A4E">
            <w:pPr>
              <w:rPr>
                <w:rFonts w:eastAsia="SimSun" w:cs="Calibri"/>
                <w:sz w:val="16"/>
                <w:szCs w:val="16"/>
              </w:rPr>
            </w:pPr>
          </w:p>
        </w:tc>
      </w:tr>
      <w:tr w:rsidR="004F5A4E" w14:paraId="25A2B981" w14:textId="77777777">
        <w:tc>
          <w:tcPr>
            <w:tcW w:w="2297" w:type="dxa"/>
            <w:shd w:val="clear" w:color="auto" w:fill="auto"/>
          </w:tcPr>
          <w:p w14:paraId="22907FE1" w14:textId="77777777" w:rsidR="004F5A4E" w:rsidRDefault="004F5A4E">
            <w:pPr>
              <w:rPr>
                <w:rFonts w:eastAsia="SimSun" w:cs="Calibri"/>
                <w:b/>
                <w:bCs/>
                <w:sz w:val="16"/>
                <w:szCs w:val="16"/>
              </w:rPr>
            </w:pPr>
          </w:p>
        </w:tc>
        <w:tc>
          <w:tcPr>
            <w:tcW w:w="1573" w:type="dxa"/>
            <w:shd w:val="clear" w:color="auto" w:fill="auto"/>
          </w:tcPr>
          <w:p w14:paraId="1C86A9DD" w14:textId="77777777" w:rsidR="004F5A4E" w:rsidRDefault="004F5A4E">
            <w:pPr>
              <w:rPr>
                <w:rFonts w:eastAsia="SimSun" w:cs="Calibri"/>
                <w:sz w:val="16"/>
                <w:szCs w:val="16"/>
              </w:rPr>
            </w:pPr>
          </w:p>
        </w:tc>
        <w:tc>
          <w:tcPr>
            <w:tcW w:w="1350" w:type="dxa"/>
            <w:shd w:val="clear" w:color="auto" w:fill="auto"/>
          </w:tcPr>
          <w:p w14:paraId="752F55EE" w14:textId="77777777" w:rsidR="004F5A4E" w:rsidRDefault="004F5A4E">
            <w:pPr>
              <w:rPr>
                <w:rFonts w:eastAsia="SimSun" w:cs="Calibri"/>
                <w:sz w:val="16"/>
                <w:szCs w:val="16"/>
              </w:rPr>
            </w:pPr>
          </w:p>
        </w:tc>
        <w:tc>
          <w:tcPr>
            <w:tcW w:w="1260" w:type="dxa"/>
            <w:shd w:val="clear" w:color="auto" w:fill="auto"/>
          </w:tcPr>
          <w:p w14:paraId="340072B7" w14:textId="77777777" w:rsidR="004F5A4E" w:rsidRDefault="004F5A4E">
            <w:pPr>
              <w:rPr>
                <w:rFonts w:eastAsia="SimSun" w:cs="Calibri"/>
                <w:sz w:val="16"/>
                <w:szCs w:val="16"/>
              </w:rPr>
            </w:pPr>
          </w:p>
        </w:tc>
        <w:tc>
          <w:tcPr>
            <w:tcW w:w="2880" w:type="dxa"/>
            <w:shd w:val="clear" w:color="auto" w:fill="auto"/>
          </w:tcPr>
          <w:p w14:paraId="103D95A6" w14:textId="77777777" w:rsidR="004F5A4E" w:rsidRDefault="004F5A4E">
            <w:pPr>
              <w:rPr>
                <w:rFonts w:eastAsia="SimSun" w:cs="Calibri"/>
                <w:sz w:val="16"/>
                <w:szCs w:val="16"/>
              </w:rPr>
            </w:pPr>
          </w:p>
        </w:tc>
      </w:tr>
      <w:tr w:rsidR="004F5A4E" w14:paraId="0FE2E367" w14:textId="77777777">
        <w:tc>
          <w:tcPr>
            <w:tcW w:w="2297" w:type="dxa"/>
            <w:shd w:val="clear" w:color="auto" w:fill="auto"/>
          </w:tcPr>
          <w:p w14:paraId="6EB3462E" w14:textId="77777777" w:rsidR="004F5A4E" w:rsidRDefault="004F5A4E">
            <w:pPr>
              <w:rPr>
                <w:rFonts w:eastAsia="SimSun" w:cs="Calibri"/>
                <w:b/>
                <w:bCs/>
                <w:sz w:val="16"/>
                <w:szCs w:val="16"/>
              </w:rPr>
            </w:pPr>
          </w:p>
        </w:tc>
        <w:tc>
          <w:tcPr>
            <w:tcW w:w="1573" w:type="dxa"/>
            <w:shd w:val="clear" w:color="auto" w:fill="auto"/>
          </w:tcPr>
          <w:p w14:paraId="6E983504" w14:textId="77777777" w:rsidR="004F5A4E" w:rsidRDefault="004F5A4E">
            <w:pPr>
              <w:rPr>
                <w:rFonts w:eastAsia="SimSun" w:cs="Calibri"/>
                <w:sz w:val="16"/>
                <w:szCs w:val="16"/>
              </w:rPr>
            </w:pPr>
          </w:p>
        </w:tc>
        <w:tc>
          <w:tcPr>
            <w:tcW w:w="1350" w:type="dxa"/>
            <w:shd w:val="clear" w:color="auto" w:fill="auto"/>
          </w:tcPr>
          <w:p w14:paraId="6036C047" w14:textId="77777777" w:rsidR="004F5A4E" w:rsidRDefault="004F5A4E">
            <w:pPr>
              <w:rPr>
                <w:rFonts w:eastAsia="SimSun" w:cs="Calibri"/>
                <w:sz w:val="16"/>
                <w:szCs w:val="16"/>
              </w:rPr>
            </w:pPr>
          </w:p>
        </w:tc>
        <w:tc>
          <w:tcPr>
            <w:tcW w:w="1260" w:type="dxa"/>
            <w:shd w:val="clear" w:color="auto" w:fill="auto"/>
          </w:tcPr>
          <w:p w14:paraId="2F7B5E4D" w14:textId="77777777" w:rsidR="004F5A4E" w:rsidRDefault="004F5A4E">
            <w:pPr>
              <w:rPr>
                <w:rFonts w:eastAsia="SimSun" w:cs="Calibri"/>
                <w:sz w:val="16"/>
                <w:szCs w:val="16"/>
              </w:rPr>
            </w:pPr>
          </w:p>
        </w:tc>
        <w:tc>
          <w:tcPr>
            <w:tcW w:w="2880" w:type="dxa"/>
            <w:shd w:val="clear" w:color="auto" w:fill="auto"/>
          </w:tcPr>
          <w:p w14:paraId="2ADD8924" w14:textId="77777777" w:rsidR="004F5A4E" w:rsidRDefault="004F5A4E">
            <w:pPr>
              <w:rPr>
                <w:rFonts w:eastAsia="SimSun" w:cs="Calibri"/>
                <w:sz w:val="16"/>
                <w:szCs w:val="16"/>
              </w:rPr>
            </w:pPr>
          </w:p>
        </w:tc>
      </w:tr>
      <w:tr w:rsidR="004F5A4E" w14:paraId="2CA36AF1" w14:textId="77777777">
        <w:tc>
          <w:tcPr>
            <w:tcW w:w="2297" w:type="dxa"/>
            <w:shd w:val="clear" w:color="auto" w:fill="auto"/>
          </w:tcPr>
          <w:p w14:paraId="0E3A982C" w14:textId="77777777" w:rsidR="004F5A4E" w:rsidRDefault="004F5A4E">
            <w:pPr>
              <w:rPr>
                <w:rFonts w:eastAsia="SimSun" w:cs="Calibri"/>
                <w:b/>
                <w:bCs/>
                <w:sz w:val="16"/>
                <w:szCs w:val="16"/>
              </w:rPr>
            </w:pPr>
          </w:p>
        </w:tc>
        <w:tc>
          <w:tcPr>
            <w:tcW w:w="1573" w:type="dxa"/>
            <w:shd w:val="clear" w:color="auto" w:fill="auto"/>
          </w:tcPr>
          <w:p w14:paraId="78EC9AD6" w14:textId="77777777" w:rsidR="004F5A4E" w:rsidRDefault="004F5A4E">
            <w:pPr>
              <w:rPr>
                <w:rFonts w:eastAsia="SimSun" w:cs="Calibri"/>
                <w:sz w:val="16"/>
                <w:szCs w:val="16"/>
              </w:rPr>
            </w:pPr>
          </w:p>
        </w:tc>
        <w:tc>
          <w:tcPr>
            <w:tcW w:w="1350" w:type="dxa"/>
            <w:shd w:val="clear" w:color="auto" w:fill="auto"/>
          </w:tcPr>
          <w:p w14:paraId="27FCEF31" w14:textId="77777777" w:rsidR="004F5A4E" w:rsidRDefault="004F5A4E">
            <w:pPr>
              <w:rPr>
                <w:rFonts w:eastAsia="SimSun" w:cs="Calibri"/>
                <w:sz w:val="16"/>
                <w:szCs w:val="16"/>
              </w:rPr>
            </w:pPr>
          </w:p>
        </w:tc>
        <w:tc>
          <w:tcPr>
            <w:tcW w:w="1260" w:type="dxa"/>
            <w:shd w:val="clear" w:color="auto" w:fill="auto"/>
          </w:tcPr>
          <w:p w14:paraId="2D70F08F" w14:textId="77777777" w:rsidR="004F5A4E" w:rsidRDefault="004F5A4E">
            <w:pPr>
              <w:rPr>
                <w:rFonts w:eastAsia="SimSun" w:cs="Calibri"/>
                <w:sz w:val="16"/>
                <w:szCs w:val="16"/>
              </w:rPr>
            </w:pPr>
          </w:p>
        </w:tc>
        <w:tc>
          <w:tcPr>
            <w:tcW w:w="2880" w:type="dxa"/>
            <w:shd w:val="clear" w:color="auto" w:fill="auto"/>
          </w:tcPr>
          <w:p w14:paraId="60C97BE8" w14:textId="77777777" w:rsidR="004F5A4E" w:rsidRDefault="004F5A4E">
            <w:pPr>
              <w:rPr>
                <w:rFonts w:eastAsia="SimSun" w:cs="Calibri"/>
                <w:sz w:val="16"/>
                <w:szCs w:val="16"/>
              </w:rPr>
            </w:pPr>
          </w:p>
        </w:tc>
      </w:tr>
      <w:tr w:rsidR="004F5A4E" w14:paraId="55CF5D9E" w14:textId="77777777">
        <w:tc>
          <w:tcPr>
            <w:tcW w:w="2297" w:type="dxa"/>
            <w:shd w:val="clear" w:color="auto" w:fill="auto"/>
          </w:tcPr>
          <w:p w14:paraId="144A7C77" w14:textId="77777777" w:rsidR="004F5A4E" w:rsidRDefault="004F5A4E">
            <w:pPr>
              <w:rPr>
                <w:rFonts w:eastAsia="SimSun" w:cs="Calibri"/>
                <w:b/>
                <w:bCs/>
                <w:sz w:val="16"/>
                <w:szCs w:val="16"/>
              </w:rPr>
            </w:pPr>
          </w:p>
        </w:tc>
        <w:tc>
          <w:tcPr>
            <w:tcW w:w="1573" w:type="dxa"/>
            <w:shd w:val="clear" w:color="auto" w:fill="auto"/>
          </w:tcPr>
          <w:p w14:paraId="08959DB4" w14:textId="77777777" w:rsidR="004F5A4E" w:rsidRDefault="004F5A4E">
            <w:pPr>
              <w:rPr>
                <w:rFonts w:eastAsia="SimSun" w:cs="Calibri"/>
                <w:sz w:val="16"/>
                <w:szCs w:val="16"/>
              </w:rPr>
            </w:pPr>
          </w:p>
        </w:tc>
        <w:tc>
          <w:tcPr>
            <w:tcW w:w="1350" w:type="dxa"/>
            <w:shd w:val="clear" w:color="auto" w:fill="auto"/>
          </w:tcPr>
          <w:p w14:paraId="6ECFA5E7" w14:textId="77777777" w:rsidR="004F5A4E" w:rsidRDefault="004F5A4E">
            <w:pPr>
              <w:rPr>
                <w:rFonts w:eastAsia="SimSun" w:cs="Calibri"/>
                <w:sz w:val="16"/>
                <w:szCs w:val="16"/>
              </w:rPr>
            </w:pPr>
          </w:p>
        </w:tc>
        <w:tc>
          <w:tcPr>
            <w:tcW w:w="1260" w:type="dxa"/>
            <w:shd w:val="clear" w:color="auto" w:fill="auto"/>
          </w:tcPr>
          <w:p w14:paraId="2F1C92DE" w14:textId="77777777" w:rsidR="004F5A4E" w:rsidRDefault="004F5A4E">
            <w:pPr>
              <w:rPr>
                <w:rFonts w:eastAsia="SimSun" w:cs="Calibri"/>
                <w:sz w:val="16"/>
                <w:szCs w:val="16"/>
              </w:rPr>
            </w:pPr>
          </w:p>
        </w:tc>
        <w:tc>
          <w:tcPr>
            <w:tcW w:w="2880" w:type="dxa"/>
            <w:shd w:val="clear" w:color="auto" w:fill="auto"/>
          </w:tcPr>
          <w:p w14:paraId="763B238A" w14:textId="77777777" w:rsidR="004F5A4E" w:rsidRDefault="004F5A4E">
            <w:pPr>
              <w:rPr>
                <w:rFonts w:eastAsia="SimSun" w:cs="Calibri"/>
                <w:sz w:val="16"/>
                <w:szCs w:val="16"/>
              </w:rPr>
            </w:pPr>
          </w:p>
        </w:tc>
      </w:tr>
    </w:tbl>
    <w:p w14:paraId="0F47533D" w14:textId="77777777" w:rsidR="004F5A4E" w:rsidRDefault="004F5A4E">
      <w:pPr>
        <w:rPr>
          <w:sz w:val="24"/>
          <w:szCs w:val="24"/>
        </w:rPr>
      </w:pPr>
    </w:p>
    <w:p w14:paraId="3E5100A9" w14:textId="77777777" w:rsidR="004F5A4E" w:rsidRDefault="004F5A4E">
      <w:pPr>
        <w:jc w:val="center"/>
        <w:rPr>
          <w:b/>
          <w:sz w:val="24"/>
          <w:szCs w:val="24"/>
          <w:u w:val="single"/>
        </w:rPr>
      </w:pPr>
      <w:r>
        <w:rPr>
          <w:b/>
          <w:sz w:val="24"/>
          <w:szCs w:val="24"/>
          <w:u w:val="single"/>
        </w:rPr>
        <w:br w:type="page"/>
      </w:r>
      <w:r>
        <w:rPr>
          <w:b/>
          <w:sz w:val="24"/>
          <w:szCs w:val="24"/>
          <w:u w:val="single"/>
        </w:rPr>
        <w:lastRenderedPageBreak/>
        <w:t>APPENDIX B</w:t>
      </w:r>
    </w:p>
    <w:p w14:paraId="44932165" w14:textId="77777777" w:rsidR="004F5A4E" w:rsidRDefault="004F5A4E">
      <w:pPr>
        <w:jc w:val="center"/>
        <w:rPr>
          <w:b/>
          <w:sz w:val="24"/>
          <w:szCs w:val="24"/>
          <w:u w:val="single"/>
        </w:rPr>
      </w:pPr>
      <w:r>
        <w:rPr>
          <w:b/>
          <w:sz w:val="24"/>
          <w:szCs w:val="24"/>
          <w:u w:val="single"/>
        </w:rPr>
        <w:t>INCIDENT RESPONSE SERVICE PROVIDERS</w:t>
      </w:r>
    </w:p>
    <w:p w14:paraId="5B74FCE7" w14:textId="77777777" w:rsidR="004F5A4E" w:rsidRDefault="004F5A4E">
      <w:pPr>
        <w:rPr>
          <w:b/>
          <w:sz w:val="24"/>
          <w:szCs w:val="24"/>
          <w:u w:val="single"/>
        </w:rPr>
      </w:pPr>
      <w:r>
        <w:rPr>
          <w:b/>
          <w:sz w:val="24"/>
          <w:szCs w:val="24"/>
          <w:u w:val="single"/>
        </w:rPr>
        <w:t>Forensic Investigation</w:t>
      </w:r>
    </w:p>
    <w:p w14:paraId="32170242" w14:textId="77777777" w:rsidR="004F5A4E" w:rsidRDefault="004F5A4E">
      <w:pPr>
        <w:spacing w:after="0" w:line="240" w:lineRule="auto"/>
        <w:rPr>
          <w:sz w:val="24"/>
          <w:szCs w:val="24"/>
        </w:rPr>
      </w:pPr>
      <w:r>
        <w:rPr>
          <w:sz w:val="24"/>
          <w:szCs w:val="24"/>
        </w:rPr>
        <w:t>Forensic Investigation Inc.</w:t>
      </w:r>
      <w:r>
        <w:rPr>
          <w:sz w:val="24"/>
          <w:szCs w:val="24"/>
        </w:rPr>
        <w:br/>
        <w:t>&lt;Address 1&gt;</w:t>
      </w:r>
    </w:p>
    <w:p w14:paraId="37BE7DBC" w14:textId="77777777" w:rsidR="004F5A4E" w:rsidRDefault="004F5A4E">
      <w:pPr>
        <w:spacing w:after="0" w:line="240" w:lineRule="auto"/>
        <w:rPr>
          <w:sz w:val="24"/>
          <w:szCs w:val="24"/>
        </w:rPr>
      </w:pPr>
      <w:r>
        <w:rPr>
          <w:sz w:val="24"/>
          <w:szCs w:val="24"/>
        </w:rPr>
        <w:t xml:space="preserve">&lt;Address 2&gt; </w:t>
      </w:r>
    </w:p>
    <w:p w14:paraId="21EA7462" w14:textId="77777777" w:rsidR="004F5A4E" w:rsidRDefault="004F5A4E">
      <w:pPr>
        <w:spacing w:after="0" w:line="240" w:lineRule="auto"/>
        <w:rPr>
          <w:sz w:val="24"/>
          <w:szCs w:val="24"/>
        </w:rPr>
      </w:pPr>
      <w:r>
        <w:rPr>
          <w:sz w:val="24"/>
          <w:szCs w:val="24"/>
        </w:rPr>
        <w:t>Contact Name: &lt;Contact Name&gt;</w:t>
      </w:r>
    </w:p>
    <w:p w14:paraId="3A7F9A56" w14:textId="77777777" w:rsidR="004F5A4E" w:rsidRDefault="004F5A4E">
      <w:pPr>
        <w:spacing w:after="0" w:line="240" w:lineRule="auto"/>
        <w:rPr>
          <w:sz w:val="24"/>
          <w:szCs w:val="24"/>
        </w:rPr>
      </w:pPr>
      <w:r>
        <w:rPr>
          <w:sz w:val="24"/>
          <w:szCs w:val="24"/>
        </w:rPr>
        <w:t>Phone No.: (555) 555-5555</w:t>
      </w:r>
    </w:p>
    <w:p w14:paraId="4C509AB3" w14:textId="77777777" w:rsidR="004F5A4E" w:rsidRDefault="004F5A4E">
      <w:pPr>
        <w:spacing w:after="0" w:line="240" w:lineRule="auto"/>
        <w:rPr>
          <w:sz w:val="24"/>
          <w:szCs w:val="24"/>
        </w:rPr>
      </w:pPr>
    </w:p>
    <w:p w14:paraId="4B4BAD7A" w14:textId="77777777" w:rsidR="004F5A4E" w:rsidRPr="00E870DA" w:rsidRDefault="004F5A4E">
      <w:pPr>
        <w:rPr>
          <w:b/>
          <w:sz w:val="24"/>
          <w:szCs w:val="24"/>
          <w:u w:val="single"/>
          <w:lang w:val="fr-FR"/>
        </w:rPr>
      </w:pPr>
      <w:r w:rsidRPr="00E870DA">
        <w:rPr>
          <w:b/>
          <w:sz w:val="24"/>
          <w:szCs w:val="24"/>
          <w:u w:val="single"/>
          <w:lang w:val="fr-FR"/>
        </w:rPr>
        <w:t>Crisis Communications</w:t>
      </w:r>
    </w:p>
    <w:p w14:paraId="314B031A" w14:textId="77777777" w:rsidR="004F5A4E" w:rsidRPr="00E870DA" w:rsidRDefault="004F5A4E">
      <w:pPr>
        <w:spacing w:after="0" w:line="240" w:lineRule="auto"/>
        <w:rPr>
          <w:sz w:val="24"/>
          <w:szCs w:val="24"/>
          <w:lang w:val="fr-FR"/>
        </w:rPr>
      </w:pPr>
      <w:r w:rsidRPr="00E870DA">
        <w:rPr>
          <w:sz w:val="24"/>
          <w:szCs w:val="24"/>
          <w:lang w:val="fr-FR"/>
        </w:rPr>
        <w:t>Crisis Communications Inc.</w:t>
      </w:r>
    </w:p>
    <w:p w14:paraId="25C2D7DC" w14:textId="77777777" w:rsidR="004F5A4E" w:rsidRDefault="004F5A4E">
      <w:pPr>
        <w:spacing w:after="0" w:line="240" w:lineRule="auto"/>
        <w:rPr>
          <w:sz w:val="24"/>
          <w:szCs w:val="24"/>
        </w:rPr>
      </w:pPr>
      <w:r>
        <w:rPr>
          <w:sz w:val="24"/>
          <w:szCs w:val="24"/>
        </w:rPr>
        <w:t>&lt;Address 1&gt;</w:t>
      </w:r>
    </w:p>
    <w:p w14:paraId="3EDFDD7A" w14:textId="77777777" w:rsidR="004F5A4E" w:rsidRDefault="004F5A4E">
      <w:pPr>
        <w:spacing w:after="0" w:line="240" w:lineRule="auto"/>
        <w:rPr>
          <w:sz w:val="24"/>
          <w:szCs w:val="24"/>
        </w:rPr>
      </w:pPr>
      <w:r>
        <w:rPr>
          <w:sz w:val="24"/>
          <w:szCs w:val="24"/>
        </w:rPr>
        <w:t xml:space="preserve">&lt;Address 2&gt; </w:t>
      </w:r>
    </w:p>
    <w:p w14:paraId="2D4060E5" w14:textId="77777777" w:rsidR="004F5A4E" w:rsidRDefault="004F5A4E">
      <w:pPr>
        <w:spacing w:after="0" w:line="240" w:lineRule="auto"/>
        <w:rPr>
          <w:sz w:val="24"/>
          <w:szCs w:val="24"/>
        </w:rPr>
      </w:pPr>
      <w:r>
        <w:rPr>
          <w:sz w:val="24"/>
          <w:szCs w:val="24"/>
        </w:rPr>
        <w:t>Contact Name: &lt;Contact Name&gt;</w:t>
      </w:r>
    </w:p>
    <w:p w14:paraId="19D20749" w14:textId="77777777" w:rsidR="004F5A4E" w:rsidRDefault="004F5A4E">
      <w:pPr>
        <w:spacing w:after="0" w:line="240" w:lineRule="auto"/>
        <w:rPr>
          <w:sz w:val="24"/>
          <w:szCs w:val="24"/>
        </w:rPr>
      </w:pPr>
      <w:r>
        <w:rPr>
          <w:sz w:val="24"/>
          <w:szCs w:val="24"/>
        </w:rPr>
        <w:t>Phone No.: (555) 555-5555</w:t>
      </w:r>
    </w:p>
    <w:p w14:paraId="296E4A0C" w14:textId="77777777" w:rsidR="004F5A4E" w:rsidRDefault="004F5A4E">
      <w:pPr>
        <w:spacing w:after="0" w:line="240" w:lineRule="auto"/>
        <w:rPr>
          <w:sz w:val="24"/>
          <w:szCs w:val="24"/>
        </w:rPr>
      </w:pPr>
    </w:p>
    <w:p w14:paraId="071B6FA0" w14:textId="77777777" w:rsidR="004F5A4E" w:rsidRDefault="004F5A4E">
      <w:pPr>
        <w:rPr>
          <w:b/>
          <w:sz w:val="24"/>
          <w:szCs w:val="24"/>
          <w:u w:val="single"/>
        </w:rPr>
      </w:pPr>
      <w:r>
        <w:rPr>
          <w:b/>
          <w:sz w:val="24"/>
          <w:szCs w:val="24"/>
          <w:u w:val="single"/>
        </w:rPr>
        <w:t>Mailing/Call Center/Credit Monitoring</w:t>
      </w:r>
    </w:p>
    <w:p w14:paraId="4296089E" w14:textId="77777777" w:rsidR="004F5A4E" w:rsidRDefault="004F5A4E">
      <w:pPr>
        <w:spacing w:after="0" w:line="240" w:lineRule="auto"/>
        <w:rPr>
          <w:sz w:val="24"/>
          <w:szCs w:val="24"/>
        </w:rPr>
      </w:pPr>
      <w:r>
        <w:rPr>
          <w:sz w:val="24"/>
          <w:szCs w:val="24"/>
        </w:rPr>
        <w:t>Mailing, Inc.</w:t>
      </w:r>
    </w:p>
    <w:p w14:paraId="10D577C8" w14:textId="77777777" w:rsidR="004F5A4E" w:rsidRDefault="004F5A4E">
      <w:pPr>
        <w:spacing w:after="0" w:line="240" w:lineRule="auto"/>
        <w:rPr>
          <w:sz w:val="24"/>
          <w:szCs w:val="24"/>
        </w:rPr>
      </w:pPr>
      <w:r>
        <w:rPr>
          <w:sz w:val="24"/>
          <w:szCs w:val="24"/>
        </w:rPr>
        <w:t>&lt;Address 1&gt;</w:t>
      </w:r>
    </w:p>
    <w:p w14:paraId="6860FA16" w14:textId="77777777" w:rsidR="004F5A4E" w:rsidRDefault="004F5A4E">
      <w:pPr>
        <w:spacing w:after="0" w:line="240" w:lineRule="auto"/>
        <w:rPr>
          <w:sz w:val="24"/>
          <w:szCs w:val="24"/>
        </w:rPr>
      </w:pPr>
      <w:r>
        <w:rPr>
          <w:sz w:val="24"/>
          <w:szCs w:val="24"/>
        </w:rPr>
        <w:t xml:space="preserve">&lt;Address 2&gt; </w:t>
      </w:r>
    </w:p>
    <w:p w14:paraId="6B67144D" w14:textId="77777777" w:rsidR="004F5A4E" w:rsidRDefault="004F5A4E">
      <w:pPr>
        <w:spacing w:after="0" w:line="240" w:lineRule="auto"/>
        <w:rPr>
          <w:sz w:val="24"/>
          <w:szCs w:val="24"/>
        </w:rPr>
      </w:pPr>
      <w:r>
        <w:rPr>
          <w:sz w:val="24"/>
          <w:szCs w:val="24"/>
        </w:rPr>
        <w:t>Contact Name: &lt;Contact Name&gt;</w:t>
      </w:r>
    </w:p>
    <w:p w14:paraId="6C82C6E8" w14:textId="77777777" w:rsidR="004F5A4E" w:rsidRDefault="004F5A4E">
      <w:pPr>
        <w:spacing w:after="0" w:line="240" w:lineRule="auto"/>
        <w:rPr>
          <w:sz w:val="24"/>
          <w:szCs w:val="24"/>
        </w:rPr>
      </w:pPr>
      <w:r>
        <w:rPr>
          <w:sz w:val="24"/>
          <w:szCs w:val="24"/>
        </w:rPr>
        <w:t>Phone No.: (555) 555-5555</w:t>
      </w:r>
    </w:p>
    <w:p w14:paraId="701592B6" w14:textId="77777777" w:rsidR="004F5A4E" w:rsidRDefault="004F5A4E">
      <w:pPr>
        <w:spacing w:after="0" w:line="240" w:lineRule="auto"/>
        <w:rPr>
          <w:sz w:val="24"/>
          <w:szCs w:val="24"/>
        </w:rPr>
      </w:pPr>
    </w:p>
    <w:p w14:paraId="06AA47A2" w14:textId="77777777" w:rsidR="004F5A4E" w:rsidRDefault="004F5A4E">
      <w:pPr>
        <w:spacing w:after="0" w:line="240" w:lineRule="auto"/>
        <w:rPr>
          <w:sz w:val="24"/>
          <w:szCs w:val="24"/>
        </w:rPr>
      </w:pPr>
      <w:r>
        <w:rPr>
          <w:sz w:val="24"/>
          <w:szCs w:val="24"/>
        </w:rPr>
        <w:t>Call Center Inc.</w:t>
      </w:r>
    </w:p>
    <w:p w14:paraId="4D8ABA8A" w14:textId="77777777" w:rsidR="004F5A4E" w:rsidRDefault="004F5A4E">
      <w:pPr>
        <w:spacing w:after="0" w:line="240" w:lineRule="auto"/>
        <w:rPr>
          <w:sz w:val="24"/>
          <w:szCs w:val="24"/>
        </w:rPr>
      </w:pPr>
      <w:r>
        <w:rPr>
          <w:sz w:val="24"/>
          <w:szCs w:val="24"/>
        </w:rPr>
        <w:t>&lt;Address 1&gt;</w:t>
      </w:r>
    </w:p>
    <w:p w14:paraId="5E230BCF" w14:textId="77777777" w:rsidR="004F5A4E" w:rsidRDefault="004F5A4E">
      <w:pPr>
        <w:spacing w:after="0" w:line="240" w:lineRule="auto"/>
        <w:rPr>
          <w:sz w:val="24"/>
          <w:szCs w:val="24"/>
        </w:rPr>
      </w:pPr>
      <w:r>
        <w:rPr>
          <w:sz w:val="24"/>
          <w:szCs w:val="24"/>
        </w:rPr>
        <w:t xml:space="preserve">&lt;Address 2&gt; </w:t>
      </w:r>
    </w:p>
    <w:p w14:paraId="0188EF93" w14:textId="77777777" w:rsidR="004F5A4E" w:rsidRDefault="004F5A4E">
      <w:pPr>
        <w:spacing w:after="0" w:line="240" w:lineRule="auto"/>
        <w:rPr>
          <w:sz w:val="24"/>
          <w:szCs w:val="24"/>
        </w:rPr>
      </w:pPr>
      <w:r>
        <w:rPr>
          <w:sz w:val="24"/>
          <w:szCs w:val="24"/>
        </w:rPr>
        <w:t>Contact Name: &lt;Contact Name&gt;</w:t>
      </w:r>
    </w:p>
    <w:p w14:paraId="7D5B990A" w14:textId="77777777" w:rsidR="004F5A4E" w:rsidRDefault="004F5A4E">
      <w:pPr>
        <w:spacing w:after="0" w:line="240" w:lineRule="auto"/>
        <w:rPr>
          <w:sz w:val="24"/>
          <w:szCs w:val="24"/>
        </w:rPr>
      </w:pPr>
      <w:r>
        <w:rPr>
          <w:sz w:val="24"/>
          <w:szCs w:val="24"/>
        </w:rPr>
        <w:t>Phone No.: (555) 555-5555</w:t>
      </w:r>
    </w:p>
    <w:p w14:paraId="3E0B0F24" w14:textId="77777777" w:rsidR="004F5A4E" w:rsidRDefault="004F5A4E">
      <w:pPr>
        <w:spacing w:after="0" w:line="240" w:lineRule="auto"/>
        <w:rPr>
          <w:sz w:val="24"/>
          <w:szCs w:val="24"/>
        </w:rPr>
      </w:pPr>
    </w:p>
    <w:p w14:paraId="4950BCDB" w14:textId="77777777" w:rsidR="004F5A4E" w:rsidRDefault="004F5A4E">
      <w:pPr>
        <w:spacing w:after="0" w:line="240" w:lineRule="auto"/>
        <w:rPr>
          <w:sz w:val="24"/>
          <w:szCs w:val="24"/>
        </w:rPr>
      </w:pPr>
      <w:r>
        <w:rPr>
          <w:sz w:val="24"/>
          <w:szCs w:val="24"/>
        </w:rPr>
        <w:t>Credit Monitoring Inc.</w:t>
      </w:r>
    </w:p>
    <w:p w14:paraId="396A0329" w14:textId="77777777" w:rsidR="004F5A4E" w:rsidRDefault="004F5A4E">
      <w:pPr>
        <w:spacing w:after="0" w:line="240" w:lineRule="auto"/>
        <w:rPr>
          <w:sz w:val="24"/>
          <w:szCs w:val="24"/>
        </w:rPr>
      </w:pPr>
      <w:r>
        <w:rPr>
          <w:sz w:val="24"/>
          <w:szCs w:val="24"/>
        </w:rPr>
        <w:t>&lt;Address 1&gt;</w:t>
      </w:r>
    </w:p>
    <w:p w14:paraId="3308216C" w14:textId="77777777" w:rsidR="004F5A4E" w:rsidRDefault="004F5A4E">
      <w:pPr>
        <w:spacing w:after="0" w:line="240" w:lineRule="auto"/>
        <w:rPr>
          <w:sz w:val="24"/>
          <w:szCs w:val="24"/>
        </w:rPr>
      </w:pPr>
      <w:r>
        <w:rPr>
          <w:sz w:val="24"/>
          <w:szCs w:val="24"/>
        </w:rPr>
        <w:t xml:space="preserve">&lt;Address 2&gt; </w:t>
      </w:r>
    </w:p>
    <w:p w14:paraId="59F70ACB" w14:textId="77777777" w:rsidR="004F5A4E" w:rsidRDefault="004F5A4E">
      <w:pPr>
        <w:spacing w:after="0" w:line="240" w:lineRule="auto"/>
        <w:rPr>
          <w:sz w:val="24"/>
          <w:szCs w:val="24"/>
        </w:rPr>
      </w:pPr>
      <w:r>
        <w:rPr>
          <w:sz w:val="24"/>
          <w:szCs w:val="24"/>
        </w:rPr>
        <w:t>Contact Name: &lt;Contact Name&gt;</w:t>
      </w:r>
    </w:p>
    <w:p w14:paraId="7565F06C" w14:textId="77777777" w:rsidR="004F5A4E" w:rsidRDefault="004F5A4E">
      <w:pPr>
        <w:spacing w:after="0" w:line="240" w:lineRule="auto"/>
        <w:rPr>
          <w:sz w:val="24"/>
          <w:szCs w:val="24"/>
        </w:rPr>
      </w:pPr>
      <w:r>
        <w:rPr>
          <w:sz w:val="24"/>
          <w:szCs w:val="24"/>
        </w:rPr>
        <w:t>Phone No.: (555) 555-5555</w:t>
      </w:r>
    </w:p>
    <w:p w14:paraId="62C567E7" w14:textId="77777777" w:rsidR="004F5A4E" w:rsidRDefault="004F5A4E">
      <w:pPr>
        <w:spacing w:after="0" w:line="240" w:lineRule="auto"/>
        <w:rPr>
          <w:sz w:val="24"/>
          <w:szCs w:val="24"/>
        </w:rPr>
      </w:pPr>
    </w:p>
    <w:p w14:paraId="4A2FEEBF" w14:textId="77777777" w:rsidR="004F5A4E" w:rsidRDefault="004F5A4E">
      <w:pPr>
        <w:rPr>
          <w:b/>
          <w:sz w:val="24"/>
          <w:szCs w:val="24"/>
          <w:u w:val="single"/>
        </w:rPr>
      </w:pPr>
      <w:r>
        <w:rPr>
          <w:b/>
          <w:sz w:val="24"/>
          <w:szCs w:val="24"/>
          <w:u w:val="single"/>
        </w:rPr>
        <w:t>Legal</w:t>
      </w:r>
    </w:p>
    <w:p w14:paraId="2BE6E975" w14:textId="77777777" w:rsidR="004F5A4E" w:rsidRDefault="004F5A4E">
      <w:pPr>
        <w:spacing w:after="0" w:line="240" w:lineRule="auto"/>
        <w:rPr>
          <w:sz w:val="24"/>
          <w:szCs w:val="24"/>
        </w:rPr>
      </w:pPr>
      <w:r>
        <w:rPr>
          <w:sz w:val="24"/>
          <w:szCs w:val="24"/>
        </w:rPr>
        <w:t>Law Firm</w:t>
      </w:r>
    </w:p>
    <w:p w14:paraId="5496FFB3" w14:textId="77777777" w:rsidR="004F5A4E" w:rsidRDefault="004F5A4E">
      <w:pPr>
        <w:spacing w:after="0" w:line="240" w:lineRule="auto"/>
        <w:rPr>
          <w:sz w:val="24"/>
          <w:szCs w:val="24"/>
        </w:rPr>
      </w:pPr>
      <w:r>
        <w:rPr>
          <w:sz w:val="24"/>
          <w:szCs w:val="24"/>
        </w:rPr>
        <w:t>&lt;Address 1&gt;</w:t>
      </w:r>
    </w:p>
    <w:p w14:paraId="3FDC59D5" w14:textId="77777777" w:rsidR="004F5A4E" w:rsidRDefault="004F5A4E">
      <w:pPr>
        <w:spacing w:after="0" w:line="240" w:lineRule="auto"/>
        <w:rPr>
          <w:sz w:val="24"/>
          <w:szCs w:val="24"/>
        </w:rPr>
      </w:pPr>
      <w:r>
        <w:rPr>
          <w:sz w:val="24"/>
          <w:szCs w:val="24"/>
        </w:rPr>
        <w:t xml:space="preserve">&lt;Address 2&gt; </w:t>
      </w:r>
    </w:p>
    <w:p w14:paraId="036F1820" w14:textId="77777777" w:rsidR="004F5A4E" w:rsidRDefault="004F5A4E">
      <w:pPr>
        <w:spacing w:after="0" w:line="240" w:lineRule="auto"/>
        <w:rPr>
          <w:sz w:val="24"/>
          <w:szCs w:val="24"/>
        </w:rPr>
      </w:pPr>
      <w:r>
        <w:rPr>
          <w:sz w:val="24"/>
          <w:szCs w:val="24"/>
        </w:rPr>
        <w:lastRenderedPageBreak/>
        <w:t>Contact Name: &lt;Contact Name&gt;</w:t>
      </w:r>
    </w:p>
    <w:p w14:paraId="57FD2BA3" w14:textId="77777777" w:rsidR="004F5A4E" w:rsidRDefault="004F5A4E">
      <w:pPr>
        <w:spacing w:after="0" w:line="240" w:lineRule="auto"/>
        <w:rPr>
          <w:sz w:val="24"/>
          <w:szCs w:val="24"/>
        </w:rPr>
      </w:pPr>
      <w:r>
        <w:rPr>
          <w:sz w:val="24"/>
          <w:szCs w:val="24"/>
        </w:rPr>
        <w:t>Phone No.: (555) 555-5555</w:t>
      </w:r>
    </w:p>
    <w:p w14:paraId="267FE5E8" w14:textId="77777777" w:rsidR="004F5A4E" w:rsidRDefault="004F5A4E">
      <w:pPr>
        <w:jc w:val="center"/>
        <w:rPr>
          <w:sz w:val="24"/>
          <w:szCs w:val="24"/>
        </w:rPr>
      </w:pPr>
    </w:p>
    <w:p w14:paraId="13A3B905" w14:textId="77777777" w:rsidR="004F5A4E" w:rsidRDefault="004F5A4E">
      <w:pPr>
        <w:rPr>
          <w:b/>
          <w:sz w:val="24"/>
          <w:szCs w:val="24"/>
          <w:u w:val="single"/>
        </w:rPr>
      </w:pPr>
      <w:r>
        <w:rPr>
          <w:b/>
          <w:sz w:val="24"/>
          <w:szCs w:val="24"/>
          <w:u w:val="single"/>
        </w:rPr>
        <w:t xml:space="preserve">Law Enforcement </w:t>
      </w:r>
    </w:p>
    <w:p w14:paraId="0AFDB017" w14:textId="77777777" w:rsidR="004F5A4E" w:rsidRDefault="004F5A4E">
      <w:pPr>
        <w:spacing w:after="0" w:line="240" w:lineRule="auto"/>
        <w:rPr>
          <w:sz w:val="24"/>
          <w:szCs w:val="24"/>
        </w:rPr>
      </w:pPr>
      <w:r>
        <w:rPr>
          <w:sz w:val="24"/>
          <w:szCs w:val="24"/>
        </w:rPr>
        <w:t>Local Law Enforcement</w:t>
      </w:r>
    </w:p>
    <w:p w14:paraId="41590978" w14:textId="77777777" w:rsidR="004F5A4E" w:rsidRDefault="004F5A4E">
      <w:pPr>
        <w:spacing w:after="0" w:line="240" w:lineRule="auto"/>
        <w:rPr>
          <w:sz w:val="24"/>
          <w:szCs w:val="24"/>
        </w:rPr>
      </w:pPr>
      <w:r>
        <w:rPr>
          <w:sz w:val="24"/>
          <w:szCs w:val="24"/>
        </w:rPr>
        <w:t>&lt;Address 1&gt;</w:t>
      </w:r>
    </w:p>
    <w:p w14:paraId="0FCD1365" w14:textId="77777777" w:rsidR="004F5A4E" w:rsidRDefault="004F5A4E">
      <w:pPr>
        <w:spacing w:after="0" w:line="240" w:lineRule="auto"/>
        <w:rPr>
          <w:sz w:val="24"/>
          <w:szCs w:val="24"/>
        </w:rPr>
      </w:pPr>
      <w:r>
        <w:rPr>
          <w:sz w:val="24"/>
          <w:szCs w:val="24"/>
        </w:rPr>
        <w:t xml:space="preserve">&lt;Address 2&gt; </w:t>
      </w:r>
    </w:p>
    <w:p w14:paraId="496DB227" w14:textId="77777777" w:rsidR="004F5A4E" w:rsidRDefault="004F5A4E">
      <w:pPr>
        <w:spacing w:after="0" w:line="240" w:lineRule="auto"/>
        <w:rPr>
          <w:sz w:val="24"/>
          <w:szCs w:val="24"/>
        </w:rPr>
      </w:pPr>
      <w:r>
        <w:rPr>
          <w:sz w:val="24"/>
          <w:szCs w:val="24"/>
        </w:rPr>
        <w:t>Contact Name: &lt;Contact Name&gt;</w:t>
      </w:r>
    </w:p>
    <w:p w14:paraId="10585F4F" w14:textId="77777777" w:rsidR="004F5A4E" w:rsidRDefault="004F5A4E">
      <w:pPr>
        <w:spacing w:after="0" w:line="240" w:lineRule="auto"/>
        <w:rPr>
          <w:sz w:val="24"/>
          <w:szCs w:val="24"/>
        </w:rPr>
      </w:pPr>
      <w:r>
        <w:rPr>
          <w:sz w:val="24"/>
          <w:szCs w:val="24"/>
        </w:rPr>
        <w:t>Phone No.: (555) 555-5555</w:t>
      </w:r>
    </w:p>
    <w:p w14:paraId="294D04B6" w14:textId="77777777" w:rsidR="004F5A4E" w:rsidRDefault="004F5A4E">
      <w:pPr>
        <w:jc w:val="center"/>
        <w:rPr>
          <w:b/>
          <w:sz w:val="24"/>
          <w:szCs w:val="24"/>
          <w:u w:val="single"/>
        </w:rPr>
      </w:pPr>
      <w:r>
        <w:rPr>
          <w:sz w:val="24"/>
          <w:szCs w:val="24"/>
        </w:rPr>
        <w:br w:type="page"/>
      </w:r>
      <w:r>
        <w:rPr>
          <w:b/>
          <w:sz w:val="24"/>
          <w:szCs w:val="24"/>
          <w:u w:val="single"/>
        </w:rPr>
        <w:lastRenderedPageBreak/>
        <w:t>APPENDIX C</w:t>
      </w:r>
    </w:p>
    <w:p w14:paraId="0ABA77A3" w14:textId="77777777" w:rsidR="004F5A4E" w:rsidRDefault="004F5A4E">
      <w:pPr>
        <w:jc w:val="center"/>
        <w:rPr>
          <w:b/>
          <w:sz w:val="24"/>
          <w:szCs w:val="24"/>
          <w:u w:val="single"/>
        </w:rPr>
      </w:pPr>
      <w:r>
        <w:rPr>
          <w:b/>
          <w:sz w:val="24"/>
          <w:szCs w:val="24"/>
          <w:u w:val="single"/>
        </w:rPr>
        <w:t>ADDITIONAL GUIDELINES/CONSIDERATIONS</w:t>
      </w:r>
    </w:p>
    <w:p w14:paraId="2E8C6090" w14:textId="77777777" w:rsidR="004F5A4E" w:rsidRDefault="004F5A4E">
      <w:pPr>
        <w:spacing w:line="240" w:lineRule="auto"/>
        <w:rPr>
          <w:sz w:val="24"/>
          <w:szCs w:val="24"/>
        </w:rPr>
      </w:pPr>
      <w:r>
        <w:rPr>
          <w:sz w:val="24"/>
          <w:szCs w:val="24"/>
        </w:rPr>
        <w:t>1.</w:t>
      </w:r>
      <w:r>
        <w:rPr>
          <w:sz w:val="24"/>
          <w:szCs w:val="24"/>
        </w:rPr>
        <w:tab/>
        <w:t>Don't panic. Be as calm and methodical as you can, and think about your course of action. Involve a second person to assist and observe all actions you take.</w:t>
      </w:r>
    </w:p>
    <w:p w14:paraId="5A613E91" w14:textId="77777777" w:rsidR="004F5A4E" w:rsidRDefault="004F5A4E">
      <w:pPr>
        <w:spacing w:line="240" w:lineRule="auto"/>
        <w:rPr>
          <w:sz w:val="24"/>
          <w:szCs w:val="24"/>
        </w:rPr>
      </w:pPr>
      <w:r>
        <w:rPr>
          <w:sz w:val="24"/>
          <w:szCs w:val="24"/>
        </w:rPr>
        <w:t>2.</w:t>
      </w:r>
      <w:r>
        <w:rPr>
          <w:sz w:val="24"/>
          <w:szCs w:val="24"/>
        </w:rPr>
        <w:tab/>
        <w:t xml:space="preserve">Do a quick assessment. Do not immediately shut down the machine, as you may lose important information that resides only in system memory. Consider disconnecting it from the network but leaving the power on. </w:t>
      </w:r>
    </w:p>
    <w:p w14:paraId="5FAA1ABD" w14:textId="77777777" w:rsidR="004F5A4E" w:rsidRDefault="004F5A4E">
      <w:pPr>
        <w:spacing w:line="240" w:lineRule="auto"/>
        <w:rPr>
          <w:sz w:val="24"/>
          <w:szCs w:val="24"/>
        </w:rPr>
      </w:pPr>
      <w:r>
        <w:rPr>
          <w:sz w:val="24"/>
          <w:szCs w:val="24"/>
        </w:rPr>
        <w:t>3.</w:t>
      </w:r>
      <w:r>
        <w:rPr>
          <w:sz w:val="24"/>
          <w:szCs w:val="24"/>
        </w:rPr>
        <w:tab/>
        <w:t>Report the problem. Call the &lt;IR Team&gt; at &lt;Contact Phone Number&gt;. Alternatively, you can send a message (using a different PC) to &lt;IR Email Address&gt;.</w:t>
      </w:r>
    </w:p>
    <w:p w14:paraId="1BD0AB3D" w14:textId="77777777" w:rsidR="004F5A4E" w:rsidRDefault="004F5A4E">
      <w:pPr>
        <w:spacing w:line="240" w:lineRule="auto"/>
        <w:rPr>
          <w:sz w:val="24"/>
          <w:szCs w:val="24"/>
        </w:rPr>
      </w:pPr>
      <w:r>
        <w:rPr>
          <w:sz w:val="24"/>
          <w:szCs w:val="24"/>
        </w:rPr>
        <w:t>4.</w:t>
      </w:r>
      <w:r>
        <w:rPr>
          <w:sz w:val="24"/>
          <w:szCs w:val="24"/>
        </w:rPr>
        <w:tab/>
        <w:t xml:space="preserve">Gather and preserve all relevant information. This may include, but is not limited to, system logs, directory listings, electronic mail files, screen prints of error messages, and database activity logs. Copy them to a safe location (that will not be deleted or over-written), so that you can study them later. </w:t>
      </w:r>
    </w:p>
    <w:p w14:paraId="2F461030" w14:textId="77777777" w:rsidR="004F5A4E" w:rsidRDefault="004F5A4E">
      <w:pPr>
        <w:spacing w:line="240" w:lineRule="auto"/>
        <w:rPr>
          <w:sz w:val="24"/>
          <w:szCs w:val="24"/>
        </w:rPr>
      </w:pPr>
      <w:r>
        <w:rPr>
          <w:sz w:val="24"/>
          <w:szCs w:val="24"/>
        </w:rPr>
        <w:t>5.</w:t>
      </w:r>
      <w:r>
        <w:rPr>
          <w:sz w:val="24"/>
          <w:szCs w:val="24"/>
        </w:rPr>
        <w:tab/>
        <w:t xml:space="preserve">Take notes. Record key </w:t>
      </w:r>
      <w:r>
        <w:rPr>
          <w:b/>
          <w:sz w:val="24"/>
          <w:szCs w:val="24"/>
        </w:rPr>
        <w:t>factual</w:t>
      </w:r>
      <w:r>
        <w:rPr>
          <w:sz w:val="24"/>
          <w:szCs w:val="24"/>
        </w:rPr>
        <w:t xml:space="preserve"> events, including things you observed, actions you took, dates and times, and the like. It is best to log your activities as they occur. Over time, your actions and the order in which they were executed may not be easily remembered.</w:t>
      </w:r>
    </w:p>
    <w:p w14:paraId="2DE7D0CA" w14:textId="77777777" w:rsidR="004F5A4E" w:rsidRDefault="004F5A4E">
      <w:pPr>
        <w:spacing w:after="120"/>
        <w:ind w:left="2160" w:hanging="2158"/>
        <w:jc w:val="center"/>
        <w:rPr>
          <w:rFonts w:cs="Arial"/>
          <w:b/>
          <w:sz w:val="24"/>
          <w:szCs w:val="24"/>
          <w:u w:val="single"/>
        </w:rPr>
      </w:pPr>
      <w:r>
        <w:br w:type="page"/>
      </w:r>
      <w:r>
        <w:rPr>
          <w:rFonts w:cs="Arial"/>
          <w:b/>
          <w:sz w:val="24"/>
          <w:szCs w:val="24"/>
          <w:u w:val="single"/>
        </w:rPr>
        <w:lastRenderedPageBreak/>
        <w:t>APPENDIX D</w:t>
      </w:r>
    </w:p>
    <w:p w14:paraId="31419692" w14:textId="77777777" w:rsidR="004F5A4E" w:rsidRDefault="004F5A4E">
      <w:pPr>
        <w:spacing w:after="0"/>
        <w:jc w:val="center"/>
        <w:rPr>
          <w:b/>
          <w:sz w:val="24"/>
          <w:szCs w:val="24"/>
          <w:u w:val="single"/>
        </w:rPr>
      </w:pPr>
      <w:r>
        <w:rPr>
          <w:b/>
          <w:sz w:val="24"/>
          <w:szCs w:val="24"/>
          <w:u w:val="single"/>
        </w:rPr>
        <w:t>Notification Checklist</w:t>
      </w:r>
    </w:p>
    <w:p w14:paraId="3C3A39ED" w14:textId="77777777" w:rsidR="004F5A4E" w:rsidRDefault="004F5A4E">
      <w:pPr>
        <w:spacing w:after="0"/>
      </w:pPr>
    </w:p>
    <w:p w14:paraId="20CD1F9A"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Consider internal and/or external forensics analysis. Engage forensic firm through legal counsel.</w:t>
      </w:r>
    </w:p>
    <w:p w14:paraId="78421D00"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Determine the universe of affected individuals and the data elements for those affected individuals. Identify minors, deceased, U.S. residents, Canadian residents, persons residing outside of the U.S. or Canada.</w:t>
      </w:r>
    </w:p>
    <w:p w14:paraId="1B5F82D6"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Analyze the data elements to determine if notification is required under federal and state laws.</w:t>
      </w:r>
    </w:p>
    <w:p w14:paraId="3A2B0CB5"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Determine if we should involve law enforcement.</w:t>
      </w:r>
    </w:p>
    <w:p w14:paraId="209341BD"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Determine which regulators, if any, need to be notified.</w:t>
      </w:r>
    </w:p>
    <w:p w14:paraId="4C4DBC29"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Determine if a crisis management firm needs to be engaged (consider sensitivity of data, number of people involved, etc.).</w:t>
      </w:r>
    </w:p>
    <w:p w14:paraId="5D385C31"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Prepare and continue to update a media hold statement or press release in conjunction with client’s PR team (and possibly a crisis management firm—engage crisis management firm through legal counsel).</w:t>
      </w:r>
    </w:p>
    <w:p w14:paraId="5635A1D6"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Determine if notification vendor (for mailing and operating a call center) is to be used.</w:t>
      </w:r>
    </w:p>
    <w:p w14:paraId="628E6702"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Assess if credit monitoring should be offered and to whom (minors and adults)</w:t>
      </w:r>
    </w:p>
    <w:p w14:paraId="0C129085"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If mailing will occur, prepare a spreadsheet of affected individual with name, address, and possibly nature of data elements. Identify minors, deceased, U.S. residents, Canadian residents, persons residing outside of the U.S. or Canada.</w:t>
      </w:r>
    </w:p>
    <w:p w14:paraId="3F3EFB29"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Prepare notification letter(s) based on type of person affected (customer, employee, etc.) and data elements (name, SSN, DOB, payment card, etc.).</w:t>
      </w:r>
    </w:p>
    <w:p w14:paraId="6E361A40"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For mailing, send logo (.jpeg), signature (.jpeg), address list of affected persons to notification vendor.</w:t>
      </w:r>
    </w:p>
    <w:p w14:paraId="2C99F898"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 xml:space="preserve">If mailing and offering credit monitoring, purchase codes from credit monitoring provider. </w:t>
      </w:r>
    </w:p>
    <w:p w14:paraId="29E2B610"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Prepare FAQs for call center.</w:t>
      </w:r>
    </w:p>
    <w:p w14:paraId="796F4B4A"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Prepare any regulatory letters (AG notices, state offices, CRAs, if there are other states involved).</w:t>
      </w:r>
    </w:p>
    <w:p w14:paraId="3DA86106"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Receive and approve proofs of letters from notification vendor.</w:t>
      </w:r>
    </w:p>
    <w:p w14:paraId="7F9F08DB"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Prepare internal communications to board, leaders, and employees.</w:t>
      </w:r>
    </w:p>
    <w:p w14:paraId="1323A60F"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Prepare website posting and in-store notices if necessary.</w:t>
      </w:r>
    </w:p>
    <w:p w14:paraId="59A64186"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lastRenderedPageBreak/>
        <w:t>Determine if substitute notice is necessary (typically email, website posting, and media notice).</w:t>
      </w:r>
    </w:p>
    <w:p w14:paraId="5A2C94BC"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 xml:space="preserve">Establish call center escalation process. </w:t>
      </w:r>
    </w:p>
    <w:p w14:paraId="7B52CF14" w14:textId="77777777" w:rsidR="004F5A4E" w:rsidRDefault="004F5A4E">
      <w:pPr>
        <w:numPr>
          <w:ilvl w:val="0"/>
          <w:numId w:val="28"/>
        </w:numPr>
        <w:tabs>
          <w:tab w:val="clear" w:pos="1080"/>
        </w:tabs>
        <w:spacing w:before="120" w:after="0" w:line="240" w:lineRule="auto"/>
        <w:ind w:left="547" w:hanging="547"/>
        <w:rPr>
          <w:rFonts w:cs="Arial"/>
          <w:sz w:val="24"/>
          <w:szCs w:val="24"/>
        </w:rPr>
      </w:pPr>
      <w:r>
        <w:rPr>
          <w:rFonts w:cs="Arial"/>
          <w:sz w:val="24"/>
          <w:szCs w:val="24"/>
        </w:rPr>
        <w:t>Print and mail letters.</w:t>
      </w:r>
    </w:p>
    <w:p w14:paraId="32DF29DA" w14:textId="77777777" w:rsidR="004F5A4E" w:rsidRPr="00E870DA" w:rsidRDefault="004F5A4E">
      <w:pPr>
        <w:numPr>
          <w:ilvl w:val="0"/>
          <w:numId w:val="28"/>
        </w:numPr>
        <w:tabs>
          <w:tab w:val="clear" w:pos="1080"/>
        </w:tabs>
        <w:spacing w:before="120" w:after="0" w:line="240" w:lineRule="auto"/>
        <w:ind w:left="547" w:hanging="547"/>
      </w:pPr>
      <w:r>
        <w:rPr>
          <w:rFonts w:cs="Arial"/>
          <w:sz w:val="24"/>
          <w:szCs w:val="24"/>
        </w:rPr>
        <w:t>Ongoing media relations, as needed.</w:t>
      </w:r>
    </w:p>
    <w:p w14:paraId="286FC9C6" w14:textId="77777777" w:rsidR="00E870DA" w:rsidRDefault="00E870DA" w:rsidP="00E870DA">
      <w:pPr>
        <w:spacing w:before="120" w:after="0" w:line="240" w:lineRule="auto"/>
        <w:rPr>
          <w:rFonts w:cs="Arial"/>
          <w:sz w:val="24"/>
          <w:szCs w:val="24"/>
        </w:rPr>
      </w:pPr>
    </w:p>
    <w:p w14:paraId="05DDEC41" w14:textId="77777777" w:rsidR="00E870DA" w:rsidRDefault="00E870DA" w:rsidP="00E870DA">
      <w:pPr>
        <w:spacing w:before="120" w:after="0" w:line="240" w:lineRule="auto"/>
        <w:rPr>
          <w:rFonts w:cs="Arial"/>
          <w:sz w:val="24"/>
          <w:szCs w:val="24"/>
        </w:rPr>
      </w:pPr>
    </w:p>
    <w:p w14:paraId="4C32CBA4" w14:textId="77777777" w:rsidR="00E870DA" w:rsidRDefault="00E870DA" w:rsidP="00E870DA">
      <w:pPr>
        <w:spacing w:before="120" w:after="0" w:line="240" w:lineRule="auto"/>
        <w:rPr>
          <w:rFonts w:cs="Arial"/>
          <w:sz w:val="24"/>
          <w:szCs w:val="24"/>
        </w:rPr>
      </w:pPr>
    </w:p>
    <w:p w14:paraId="4F5EAE23" w14:textId="77777777" w:rsidR="00E870DA" w:rsidRDefault="00E870DA" w:rsidP="00E870DA">
      <w:pPr>
        <w:spacing w:before="120" w:after="0" w:line="240" w:lineRule="auto"/>
        <w:rPr>
          <w:rFonts w:cs="Arial"/>
          <w:sz w:val="24"/>
          <w:szCs w:val="24"/>
        </w:rPr>
      </w:pPr>
    </w:p>
    <w:p w14:paraId="2A1A0EDF" w14:textId="77777777" w:rsidR="00E870DA" w:rsidRDefault="00E870DA" w:rsidP="00E870DA">
      <w:pPr>
        <w:spacing w:before="120" w:after="0" w:line="240" w:lineRule="auto"/>
        <w:rPr>
          <w:rFonts w:cs="Arial"/>
          <w:sz w:val="24"/>
          <w:szCs w:val="24"/>
        </w:rPr>
      </w:pPr>
    </w:p>
    <w:p w14:paraId="13F684DB" w14:textId="77777777" w:rsidR="00E870DA" w:rsidRDefault="00E870DA" w:rsidP="00E870DA">
      <w:pPr>
        <w:spacing w:before="120" w:after="0" w:line="240" w:lineRule="auto"/>
        <w:rPr>
          <w:rFonts w:cs="Arial"/>
          <w:sz w:val="24"/>
          <w:szCs w:val="24"/>
        </w:rPr>
      </w:pPr>
    </w:p>
    <w:p w14:paraId="65C70F63" w14:textId="77777777" w:rsidR="00E870DA" w:rsidRDefault="00E870DA" w:rsidP="00E870DA">
      <w:pPr>
        <w:spacing w:before="120" w:after="0" w:line="240" w:lineRule="auto"/>
        <w:rPr>
          <w:rFonts w:cs="Arial"/>
          <w:sz w:val="24"/>
          <w:szCs w:val="24"/>
        </w:rPr>
      </w:pPr>
    </w:p>
    <w:p w14:paraId="21F67A79" w14:textId="77777777" w:rsidR="00E870DA" w:rsidRDefault="00E870DA" w:rsidP="00E870DA">
      <w:pPr>
        <w:spacing w:before="120" w:after="0" w:line="240" w:lineRule="auto"/>
        <w:rPr>
          <w:rFonts w:cs="Arial"/>
          <w:sz w:val="24"/>
          <w:szCs w:val="24"/>
        </w:rPr>
      </w:pPr>
    </w:p>
    <w:p w14:paraId="355DB2C5" w14:textId="77777777" w:rsidR="00E870DA" w:rsidRDefault="00E870DA" w:rsidP="00E870DA">
      <w:pPr>
        <w:spacing w:before="120" w:after="0" w:line="240" w:lineRule="auto"/>
        <w:rPr>
          <w:rFonts w:cs="Arial"/>
          <w:sz w:val="24"/>
          <w:szCs w:val="24"/>
        </w:rPr>
      </w:pPr>
    </w:p>
    <w:p w14:paraId="2045DE1E" w14:textId="77777777" w:rsidR="00E870DA" w:rsidRDefault="00E870DA" w:rsidP="00E870DA">
      <w:pPr>
        <w:spacing w:before="120" w:after="0" w:line="240" w:lineRule="auto"/>
        <w:rPr>
          <w:rFonts w:cs="Arial"/>
          <w:sz w:val="24"/>
          <w:szCs w:val="24"/>
        </w:rPr>
      </w:pPr>
    </w:p>
    <w:p w14:paraId="0CE65CC6" w14:textId="77777777" w:rsidR="00E870DA" w:rsidRDefault="00E870DA" w:rsidP="00E870DA">
      <w:pPr>
        <w:spacing w:before="120" w:after="0" w:line="240" w:lineRule="auto"/>
        <w:rPr>
          <w:rFonts w:cs="Arial"/>
          <w:sz w:val="24"/>
          <w:szCs w:val="24"/>
        </w:rPr>
      </w:pPr>
    </w:p>
    <w:p w14:paraId="19B8AE37" w14:textId="77777777" w:rsidR="00E870DA" w:rsidRDefault="00E870DA" w:rsidP="00E870DA">
      <w:pPr>
        <w:spacing w:before="120" w:after="0" w:line="240" w:lineRule="auto"/>
        <w:rPr>
          <w:rFonts w:cs="Arial"/>
          <w:sz w:val="24"/>
          <w:szCs w:val="24"/>
        </w:rPr>
      </w:pPr>
    </w:p>
    <w:p w14:paraId="6C7A6834" w14:textId="77777777" w:rsidR="00E870DA" w:rsidRDefault="00E870DA" w:rsidP="00E870DA">
      <w:pPr>
        <w:spacing w:before="120" w:after="0" w:line="240" w:lineRule="auto"/>
        <w:rPr>
          <w:rFonts w:cs="Arial"/>
          <w:sz w:val="24"/>
          <w:szCs w:val="24"/>
        </w:rPr>
      </w:pPr>
    </w:p>
    <w:p w14:paraId="2A369662" w14:textId="77777777" w:rsidR="00E870DA" w:rsidRDefault="00E870DA" w:rsidP="00E870DA">
      <w:pPr>
        <w:spacing w:before="120" w:after="0" w:line="240" w:lineRule="auto"/>
        <w:rPr>
          <w:rFonts w:cs="Arial"/>
          <w:sz w:val="24"/>
          <w:szCs w:val="24"/>
        </w:rPr>
      </w:pPr>
    </w:p>
    <w:p w14:paraId="61C15D41" w14:textId="77777777" w:rsidR="00E870DA" w:rsidRDefault="00E870DA" w:rsidP="00E870DA">
      <w:pPr>
        <w:spacing w:before="120" w:after="0" w:line="240" w:lineRule="auto"/>
        <w:rPr>
          <w:rFonts w:cs="Arial"/>
          <w:sz w:val="24"/>
          <w:szCs w:val="24"/>
        </w:rPr>
      </w:pPr>
    </w:p>
    <w:p w14:paraId="32F8AB26" w14:textId="77777777" w:rsidR="00E870DA" w:rsidRDefault="00E870DA" w:rsidP="00E870DA">
      <w:pPr>
        <w:spacing w:before="120" w:after="0" w:line="240" w:lineRule="auto"/>
        <w:rPr>
          <w:rFonts w:cs="Arial"/>
          <w:sz w:val="24"/>
          <w:szCs w:val="24"/>
        </w:rPr>
      </w:pPr>
    </w:p>
    <w:p w14:paraId="72B63C89" w14:textId="77777777" w:rsidR="00E870DA" w:rsidRDefault="00E870DA" w:rsidP="00E870DA">
      <w:pPr>
        <w:spacing w:before="120" w:after="0" w:line="240" w:lineRule="auto"/>
        <w:rPr>
          <w:rFonts w:cs="Arial"/>
          <w:sz w:val="24"/>
          <w:szCs w:val="24"/>
        </w:rPr>
      </w:pPr>
    </w:p>
    <w:p w14:paraId="50A2DF94" w14:textId="77777777" w:rsidR="00E870DA" w:rsidRDefault="00E870DA" w:rsidP="00E870DA">
      <w:pPr>
        <w:spacing w:before="120" w:after="0" w:line="240" w:lineRule="auto"/>
        <w:rPr>
          <w:rFonts w:cs="Arial"/>
          <w:sz w:val="24"/>
          <w:szCs w:val="24"/>
        </w:rPr>
      </w:pPr>
    </w:p>
    <w:p w14:paraId="1B1DBA74" w14:textId="77777777" w:rsidR="00E870DA" w:rsidRDefault="00E870DA" w:rsidP="00E870DA">
      <w:pPr>
        <w:spacing w:before="120" w:after="0" w:line="240" w:lineRule="auto"/>
        <w:rPr>
          <w:rFonts w:cs="Arial"/>
          <w:sz w:val="24"/>
          <w:szCs w:val="24"/>
        </w:rPr>
      </w:pPr>
    </w:p>
    <w:p w14:paraId="7342D73E" w14:textId="77777777" w:rsidR="00E870DA" w:rsidRDefault="00E870DA" w:rsidP="00E870DA">
      <w:pPr>
        <w:spacing w:before="120" w:after="0" w:line="240" w:lineRule="auto"/>
        <w:rPr>
          <w:rFonts w:cs="Arial"/>
          <w:sz w:val="24"/>
          <w:szCs w:val="24"/>
        </w:rPr>
      </w:pPr>
    </w:p>
    <w:p w14:paraId="500AB44B" w14:textId="77777777" w:rsidR="00E870DA" w:rsidRDefault="00E870DA" w:rsidP="00E870DA">
      <w:pPr>
        <w:spacing w:before="120" w:after="0" w:line="240" w:lineRule="auto"/>
        <w:rPr>
          <w:rFonts w:cs="Arial"/>
          <w:sz w:val="24"/>
          <w:szCs w:val="24"/>
        </w:rPr>
      </w:pPr>
    </w:p>
    <w:p w14:paraId="60CDBB73" w14:textId="77777777" w:rsidR="00E870DA" w:rsidRDefault="00E870DA" w:rsidP="00E870DA">
      <w:pPr>
        <w:spacing w:before="120" w:after="0" w:line="240" w:lineRule="auto"/>
        <w:rPr>
          <w:rFonts w:cs="Arial"/>
          <w:sz w:val="24"/>
          <w:szCs w:val="24"/>
        </w:rPr>
      </w:pPr>
    </w:p>
    <w:p w14:paraId="588CF320" w14:textId="1B51D795" w:rsidR="00E870DA" w:rsidRDefault="00E870DA" w:rsidP="00E870DA">
      <w:pPr>
        <w:pStyle w:val="BodyText2"/>
        <w:ind w:left="0"/>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E870DA">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B8724" w14:textId="77777777" w:rsidR="004F5A4E" w:rsidRDefault="004F5A4E">
      <w:pPr>
        <w:spacing w:after="0" w:line="240" w:lineRule="auto"/>
      </w:pPr>
      <w:r>
        <w:separator/>
      </w:r>
    </w:p>
  </w:endnote>
  <w:endnote w:type="continuationSeparator" w:id="0">
    <w:p w14:paraId="3A45EA5A" w14:textId="77777777" w:rsidR="004F5A4E" w:rsidRDefault="004F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367A3" w14:textId="77777777" w:rsidR="004F5A4E" w:rsidRDefault="004F5A4E">
    <w:pPr>
      <w:pStyle w:val="Footer-EvenPage"/>
      <w:pBdr>
        <w:top w:val="single" w:sz="4" w:space="0" w:color="auto"/>
      </w:pBdr>
      <w:tabs>
        <w:tab w:val="right" w:pos="9360"/>
      </w:tabs>
      <w:rPr>
        <w:rFonts w:cs="Arial"/>
      </w:rPr>
    </w:pPr>
    <w:r>
      <w:rPr>
        <w:rStyle w:val="PageNumber"/>
      </w:rPr>
      <w:tab/>
      <w:t xml:space="preserve">Company Inc. </w:t>
    </w:r>
    <w:r>
      <w:rPr>
        <w:rFonts w:cs="Arial"/>
      </w:rPr>
      <w:t>Confidential</w:t>
    </w:r>
  </w:p>
  <w:p w14:paraId="39ABA2EB" w14:textId="77777777" w:rsidR="004F5A4E" w:rsidRDefault="004F5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21F3" w14:textId="77777777" w:rsidR="004F5A4E" w:rsidRDefault="004F5A4E">
    <w:pPr>
      <w:pStyle w:val="Footer-EvenPage"/>
      <w:pBdr>
        <w:top w:val="single" w:sz="4" w:space="0" w:color="auto"/>
      </w:pBdr>
      <w:tabs>
        <w:tab w:val="right" w:pos="9360"/>
      </w:tabs>
      <w:rPr>
        <w:rStyle w:val="PageNumber"/>
      </w:rPr>
    </w:pPr>
  </w:p>
  <w:p w14:paraId="68F55CEA" w14:textId="77777777" w:rsidR="004F5A4E" w:rsidRDefault="004F5A4E">
    <w:pPr>
      <w:pStyle w:val="Footer"/>
      <w:jc w:val="right"/>
      <w:rPr>
        <w:rFonts w:cs="Arial"/>
      </w:rPr>
    </w:pPr>
    <w:r>
      <w:rPr>
        <w:rStyle w:val="PageNumber"/>
      </w:rPr>
      <w:t xml:space="preserve">Company Inc. </w:t>
    </w:r>
    <w:r>
      <w:rPr>
        <w:rFonts w:cs="Arial"/>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089B" w14:textId="77777777" w:rsidR="004F5A4E" w:rsidRDefault="004F5A4E">
    <w:pPr>
      <w:pStyle w:val="Footer-EvenPage"/>
      <w:tabs>
        <w:tab w:val="right" w:pos="9360"/>
      </w:tabs>
      <w:rPr>
        <w:rStyle w:val="PageNumber"/>
      </w:rPr>
    </w:pPr>
  </w:p>
  <w:p w14:paraId="35B60032" w14:textId="77777777" w:rsidR="004F5A4E" w:rsidRDefault="004F5A4E">
    <w:pPr>
      <w:pStyle w:val="Footer"/>
      <w:jc w:val="right"/>
    </w:pPr>
    <w:r>
      <w:rPr>
        <w:rStyle w:val="PageNumber"/>
      </w:rPr>
      <w:t xml:space="preserve">&lt;Company &gt; </w:t>
    </w:r>
    <w:r>
      <w:rPr>
        <w:rFonts w:cs="Arial"/>
      </w:rPr>
      <w:t>Confidential</w:t>
    </w:r>
  </w:p>
  <w:p w14:paraId="2232487F" w14:textId="77777777" w:rsidR="004F5A4E" w:rsidRDefault="004F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A0B3B" w14:textId="77777777" w:rsidR="004F5A4E" w:rsidRDefault="004F5A4E">
      <w:pPr>
        <w:spacing w:after="0" w:line="240" w:lineRule="auto"/>
      </w:pPr>
      <w:r>
        <w:separator/>
      </w:r>
    </w:p>
  </w:footnote>
  <w:footnote w:type="continuationSeparator" w:id="0">
    <w:p w14:paraId="0AA62435" w14:textId="77777777" w:rsidR="004F5A4E" w:rsidRDefault="004F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1BD27" w14:textId="77777777" w:rsidR="004F5A4E" w:rsidRDefault="004F5A4E">
    <w:pPr>
      <w:pStyle w:val="Header-EvenPages"/>
    </w:pPr>
    <w:r>
      <w:rPr>
        <w:color w:val="000000"/>
      </w:rPr>
      <w:t>Incident Response Plan</w:t>
    </w:r>
  </w:p>
  <w:p w14:paraId="53D26665" w14:textId="77777777" w:rsidR="004F5A4E" w:rsidRDefault="004F5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5AD3" w14:textId="77777777" w:rsidR="004F5A4E" w:rsidRDefault="004F5A4E">
    <w:pPr>
      <w:pStyle w:val="Header-OddPages"/>
      <w:rPr>
        <w:color w:val="000000"/>
      </w:rPr>
    </w:pPr>
    <w:r>
      <w:rPr>
        <w:color w:val="000000"/>
      </w:rPr>
      <w:t>Incident Response Plan</w:t>
    </w:r>
  </w:p>
  <w:p w14:paraId="60583175" w14:textId="77777777" w:rsidR="004F5A4E" w:rsidRDefault="004F5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2AA"/>
    <w:multiLevelType w:val="hybridMultilevel"/>
    <w:tmpl w:val="7AD0028E"/>
    <w:lvl w:ilvl="0" w:tplc="1E84117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63B3575"/>
    <w:multiLevelType w:val="hybridMultilevel"/>
    <w:tmpl w:val="EE62E448"/>
    <w:lvl w:ilvl="0" w:tplc="BD725624">
      <w:start w:val="1"/>
      <w:numFmt w:val="bullet"/>
      <w:pStyle w:val="BulletList3"/>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2" w15:restartNumberingAfterBreak="0">
    <w:nsid w:val="08A96FB6"/>
    <w:multiLevelType w:val="hybridMultilevel"/>
    <w:tmpl w:val="07664DBA"/>
    <w:lvl w:ilvl="0" w:tplc="3CB08DB4">
      <w:start w:val="1"/>
      <w:numFmt w:val="lowerRoman"/>
      <w:lvlText w:val="%1."/>
      <w:lvlJc w:val="left"/>
      <w:pPr>
        <w:ind w:left="2520" w:hanging="720"/>
      </w:pPr>
      <w:rPr>
        <w:rFonts w:ascii="Calibri" w:hAnsi="Calibri"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347E58"/>
    <w:multiLevelType w:val="hybridMultilevel"/>
    <w:tmpl w:val="9176D444"/>
    <w:lvl w:ilvl="0" w:tplc="66AE9AD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FD30DAF"/>
    <w:multiLevelType w:val="hybridMultilevel"/>
    <w:tmpl w:val="BE00B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2203E"/>
    <w:multiLevelType w:val="hybridMultilevel"/>
    <w:tmpl w:val="1EF06832"/>
    <w:lvl w:ilvl="0" w:tplc="A742FBC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0F8575B"/>
    <w:multiLevelType w:val="hybridMultilevel"/>
    <w:tmpl w:val="B18CE512"/>
    <w:lvl w:ilvl="0" w:tplc="0409000F">
      <w:start w:val="1"/>
      <w:numFmt w:val="decimal"/>
      <w:lvlText w:val="%1."/>
      <w:lvlJc w:val="left"/>
      <w:pPr>
        <w:ind w:left="720" w:hanging="360"/>
      </w:pPr>
      <w:rPr>
        <w:rFonts w:cs="Times New Roman"/>
      </w:rPr>
    </w:lvl>
    <w:lvl w:ilvl="1" w:tplc="FAE4A35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6E69C8"/>
    <w:multiLevelType w:val="hybridMultilevel"/>
    <w:tmpl w:val="8AE28B8A"/>
    <w:lvl w:ilvl="0" w:tplc="964211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4E86147"/>
    <w:multiLevelType w:val="hybridMultilevel"/>
    <w:tmpl w:val="4BF0A1BC"/>
    <w:lvl w:ilvl="0" w:tplc="11228994">
      <w:start w:val="1"/>
      <w:numFmt w:val="decimal"/>
      <w:lvlText w:val="%1."/>
      <w:lvlJc w:val="left"/>
      <w:pPr>
        <w:ind w:left="936" w:hanging="360"/>
      </w:pPr>
      <w:rPr>
        <w:rFonts w:ascii="Arial" w:hAnsi="Arial" w:cs="Arial" w:hint="default"/>
        <w:u w:val="none"/>
      </w:rPr>
    </w:lvl>
    <w:lvl w:ilvl="1" w:tplc="230A95AA">
      <w:start w:val="1"/>
      <w:numFmt w:val="lowerRoman"/>
      <w:lvlText w:val="%2."/>
      <w:lvlJc w:val="left"/>
      <w:pPr>
        <w:ind w:left="2794" w:hanging="720"/>
      </w:pPr>
      <w:rPr>
        <w:rFonts w:ascii="Calibri" w:eastAsia="Calibri" w:hAnsi="Calibri" w:cs="Times New Roman" w:hint="default"/>
      </w:rPr>
    </w:lvl>
    <w:lvl w:ilvl="2" w:tplc="55BC7B94">
      <w:start w:val="1"/>
      <w:numFmt w:val="lowerRoman"/>
      <w:lvlText w:val="%3."/>
      <w:lvlJc w:val="right"/>
      <w:pPr>
        <w:ind w:left="2794" w:hanging="720"/>
      </w:pPr>
      <w:rPr>
        <w:rFonts w:hint="default"/>
      </w:r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37DE73B8"/>
    <w:multiLevelType w:val="hybridMultilevel"/>
    <w:tmpl w:val="F9DC291A"/>
    <w:lvl w:ilvl="0" w:tplc="75FEFC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F3269A9C">
      <w:start w:val="1"/>
      <w:numFmt w:val="lowerRoman"/>
      <w:lvlText w:val="%3."/>
      <w:lvlJc w:val="right"/>
      <w:pPr>
        <w:ind w:left="2794" w:hanging="72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10172B0"/>
    <w:multiLevelType w:val="hybridMultilevel"/>
    <w:tmpl w:val="7C94DD3E"/>
    <w:lvl w:ilvl="0" w:tplc="20C6AF3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40043"/>
    <w:multiLevelType w:val="multilevel"/>
    <w:tmpl w:val="19A4FED0"/>
    <w:lvl w:ilvl="0">
      <w:start w:val="1"/>
      <w:numFmt w:val="decimal"/>
      <w:pStyle w:val="Heading1"/>
      <w:lvlText w:val="%1."/>
      <w:lvlJc w:val="left"/>
      <w:pPr>
        <w:tabs>
          <w:tab w:val="num" w:pos="576"/>
        </w:tabs>
        <w:ind w:left="576" w:hanging="576"/>
      </w:pPr>
      <w:rPr>
        <w:rFonts w:ascii="Calibri" w:hAnsi="Calibri" w:hint="default"/>
        <w:sz w:val="24"/>
        <w:szCs w:val="24"/>
      </w:rPr>
    </w:lvl>
    <w:lvl w:ilvl="1">
      <w:start w:val="1"/>
      <w:numFmt w:val="decimal"/>
      <w:pStyle w:val="Heading2"/>
      <w:lvlText w:val="%2.)"/>
      <w:lvlJc w:val="left"/>
      <w:pPr>
        <w:tabs>
          <w:tab w:val="num" w:pos="1386"/>
        </w:tabs>
        <w:ind w:left="1386" w:hanging="576"/>
      </w:pPr>
      <w:rPr>
        <w:rFonts w:ascii="Calibri" w:eastAsia="Times New Roman" w:hAnsi="Calibri" w:cs="Calibri"/>
        <w:b w:val="0"/>
      </w:rPr>
    </w:lvl>
    <w:lvl w:ilvl="2">
      <w:start w:val="1"/>
      <w:numFmt w:val="lowerLetter"/>
      <w:pStyle w:val="Heading3"/>
      <w:lvlText w:val="%3."/>
      <w:lvlJc w:val="left"/>
      <w:pPr>
        <w:tabs>
          <w:tab w:val="num" w:pos="1890"/>
        </w:tabs>
        <w:ind w:left="1746" w:hanging="576"/>
      </w:pPr>
      <w:rPr>
        <w:b w:val="0"/>
      </w:rPr>
    </w:lvl>
    <w:lvl w:ilvl="3">
      <w:start w:val="1"/>
      <w:numFmt w:val="decimal"/>
      <w:pStyle w:val="Heading4"/>
      <w:lvlText w:val="%1.%2.%3.%4"/>
      <w:lvlJc w:val="left"/>
      <w:pPr>
        <w:tabs>
          <w:tab w:val="num" w:pos="4770"/>
        </w:tabs>
        <w:ind w:left="3330" w:firstLine="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47834057"/>
    <w:multiLevelType w:val="hybridMultilevel"/>
    <w:tmpl w:val="CA328FEC"/>
    <w:lvl w:ilvl="0" w:tplc="E7508BEC">
      <w:start w:val="1"/>
      <w:numFmt w:val="lowerRoman"/>
      <w:lvlText w:val="%1."/>
      <w:lvlJc w:val="left"/>
      <w:pPr>
        <w:ind w:left="2520" w:hanging="720"/>
      </w:pPr>
      <w:rPr>
        <w:rFonts w:ascii="Calibri" w:hAnsi="Calibri" w:hint="default"/>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DA15E85"/>
    <w:multiLevelType w:val="hybridMultilevel"/>
    <w:tmpl w:val="F2D2E8E0"/>
    <w:lvl w:ilvl="0" w:tplc="826601D8">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616F2590"/>
    <w:multiLevelType w:val="hybridMultilevel"/>
    <w:tmpl w:val="D52A55B2"/>
    <w:lvl w:ilvl="0" w:tplc="10DE559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62CF6B52"/>
    <w:multiLevelType w:val="hybridMultilevel"/>
    <w:tmpl w:val="CBA895B4"/>
    <w:lvl w:ilvl="0" w:tplc="834C7F0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65E9778D"/>
    <w:multiLevelType w:val="hybridMultilevel"/>
    <w:tmpl w:val="DFD8E958"/>
    <w:lvl w:ilvl="0" w:tplc="6F105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14664C"/>
    <w:multiLevelType w:val="hybridMultilevel"/>
    <w:tmpl w:val="0F6610CC"/>
    <w:lvl w:ilvl="0" w:tplc="B28E91E2">
      <w:start w:val="1"/>
      <w:numFmt w:val="lowerLetter"/>
      <w:lvlText w:val="%1."/>
      <w:lvlJc w:val="left"/>
      <w:pPr>
        <w:ind w:left="1800" w:hanging="360"/>
      </w:pPr>
      <w:rPr>
        <w:rFonts w:hint="default"/>
        <w:u w:val="none"/>
      </w:rPr>
    </w:lvl>
    <w:lvl w:ilvl="1" w:tplc="05E6994C">
      <w:start w:val="1"/>
      <w:numFmt w:val="lowerLetter"/>
      <w:lvlText w:val="%2."/>
      <w:lvlJc w:val="left"/>
      <w:pPr>
        <w:ind w:left="1980" w:hanging="360"/>
      </w:pPr>
      <w:rPr>
        <w:rFonts w:ascii="Calibri" w:hAnsi="Calibri" w:hint="default"/>
        <w:b w:val="0"/>
        <w:sz w:val="24"/>
        <w:szCs w:val="24"/>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3AA2168"/>
    <w:multiLevelType w:val="hybridMultilevel"/>
    <w:tmpl w:val="23E0B72E"/>
    <w:lvl w:ilvl="0" w:tplc="E960878C">
      <w:start w:val="1"/>
      <w:numFmt w:val="bullet"/>
      <w:lvlText w:val=""/>
      <w:lvlJc w:val="left"/>
      <w:pPr>
        <w:tabs>
          <w:tab w:val="num" w:pos="1080"/>
        </w:tabs>
        <w:ind w:left="1080" w:hanging="360"/>
      </w:pPr>
      <w:rPr>
        <w:rFonts w:ascii="Arial" w:hAnsi="Arial" w:cs="Arial" w:hint="default"/>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A11E86"/>
    <w:multiLevelType w:val="hybridMultilevel"/>
    <w:tmpl w:val="D4D2F3BE"/>
    <w:lvl w:ilvl="0" w:tplc="7DE8CB86">
      <w:start w:val="1"/>
      <w:numFmt w:val="bullet"/>
      <w:pStyle w:val="BulletedList1"/>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75354CC3"/>
    <w:multiLevelType w:val="hybridMultilevel"/>
    <w:tmpl w:val="8C5E78CA"/>
    <w:lvl w:ilvl="0" w:tplc="32462DE2">
      <w:start w:val="9"/>
      <w:numFmt w:val="lowerLetter"/>
      <w:lvlText w:val="%1."/>
      <w:lvlJc w:val="left"/>
      <w:pPr>
        <w:ind w:left="1890" w:hanging="162"/>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1" w15:restartNumberingAfterBreak="0">
    <w:nsid w:val="76F3215F"/>
    <w:multiLevelType w:val="hybridMultilevel"/>
    <w:tmpl w:val="0A5A74EC"/>
    <w:lvl w:ilvl="0" w:tplc="2A788D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7BF07E79"/>
    <w:multiLevelType w:val="hybridMultilevel"/>
    <w:tmpl w:val="1B82C9F2"/>
    <w:lvl w:ilvl="0" w:tplc="FA4E37D2">
      <w:start w:val="1"/>
      <w:numFmt w:val="lowerRoman"/>
      <w:lvlText w:val="%1."/>
      <w:lvlJc w:val="left"/>
      <w:pPr>
        <w:ind w:left="2794" w:hanging="720"/>
      </w:pPr>
      <w:rPr>
        <w:rFonts w:hint="default"/>
        <w:b w:val="0"/>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3" w15:restartNumberingAfterBreak="0">
    <w:nsid w:val="7ED50F87"/>
    <w:multiLevelType w:val="hybridMultilevel"/>
    <w:tmpl w:val="F4702B80"/>
    <w:lvl w:ilvl="0" w:tplc="A88452E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44840079">
    <w:abstractNumId w:val="11"/>
  </w:num>
  <w:num w:numId="2" w16cid:durableId="359550411">
    <w:abstractNumId w:val="4"/>
  </w:num>
  <w:num w:numId="3" w16cid:durableId="508954949">
    <w:abstractNumId w:val="19"/>
  </w:num>
  <w:num w:numId="4" w16cid:durableId="1000543366">
    <w:abstractNumId w:val="1"/>
  </w:num>
  <w:num w:numId="5" w16cid:durableId="482696540">
    <w:abstractNumId w:val="8"/>
  </w:num>
  <w:num w:numId="6" w16cid:durableId="1440373071">
    <w:abstractNumId w:val="2"/>
  </w:num>
  <w:num w:numId="7" w16cid:durableId="1828475070">
    <w:abstractNumId w:val="12"/>
  </w:num>
  <w:num w:numId="8" w16cid:durableId="1335379347">
    <w:abstractNumId w:val="11"/>
    <w:lvlOverride w:ilvl="0">
      <w:startOverride w:val="1"/>
    </w:lvlOverride>
    <w:lvlOverride w:ilvl="1">
      <w:startOverride w:val="1"/>
    </w:lvlOverride>
    <w:lvlOverride w:ilvl="2">
      <w:startOverride w:val="9"/>
    </w:lvlOverride>
  </w:num>
  <w:num w:numId="9" w16cid:durableId="1265918603">
    <w:abstractNumId w:val="11"/>
    <w:lvlOverride w:ilvl="0">
      <w:startOverride w:val="1"/>
    </w:lvlOverride>
    <w:lvlOverride w:ilvl="1">
      <w:startOverride w:val="1"/>
    </w:lvlOverride>
    <w:lvlOverride w:ilvl="2">
      <w:startOverride w:val="9"/>
    </w:lvlOverride>
  </w:num>
  <w:num w:numId="10" w16cid:durableId="1204053629">
    <w:abstractNumId w:val="5"/>
  </w:num>
  <w:num w:numId="11" w16cid:durableId="480198395">
    <w:abstractNumId w:val="13"/>
  </w:num>
  <w:num w:numId="12" w16cid:durableId="1752579074">
    <w:abstractNumId w:val="22"/>
  </w:num>
  <w:num w:numId="13" w16cid:durableId="1647198735">
    <w:abstractNumId w:val="14"/>
  </w:num>
  <w:num w:numId="14" w16cid:durableId="2029943814">
    <w:abstractNumId w:val="16"/>
  </w:num>
  <w:num w:numId="15" w16cid:durableId="1389036071">
    <w:abstractNumId w:val="0"/>
  </w:num>
  <w:num w:numId="16" w16cid:durableId="995454546">
    <w:abstractNumId w:val="3"/>
  </w:num>
  <w:num w:numId="17" w16cid:durableId="306134318">
    <w:abstractNumId w:val="21"/>
  </w:num>
  <w:num w:numId="18" w16cid:durableId="1539706450">
    <w:abstractNumId w:val="23"/>
  </w:num>
  <w:num w:numId="19" w16cid:durableId="190336375">
    <w:abstractNumId w:val="7"/>
  </w:num>
  <w:num w:numId="20" w16cid:durableId="264074748">
    <w:abstractNumId w:val="15"/>
  </w:num>
  <w:num w:numId="21" w16cid:durableId="651325496">
    <w:abstractNumId w:val="10"/>
  </w:num>
  <w:num w:numId="22" w16cid:durableId="1596791698">
    <w:abstractNumId w:val="17"/>
  </w:num>
  <w:num w:numId="23" w16cid:durableId="1595431405">
    <w:abstractNumId w:val="20"/>
  </w:num>
  <w:num w:numId="24" w16cid:durableId="337930538">
    <w:abstractNumId w:val="9"/>
  </w:num>
  <w:num w:numId="25" w16cid:durableId="1103460144">
    <w:abstractNumId w:val="11"/>
  </w:num>
  <w:num w:numId="26" w16cid:durableId="975719611">
    <w:abstractNumId w:val="6"/>
  </w:num>
  <w:num w:numId="27" w16cid:durableId="1738236631">
    <w:abstractNumId w:val="11"/>
  </w:num>
  <w:num w:numId="28" w16cid:durableId="5536608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4C"/>
    <w:rsid w:val="004F5A4E"/>
    <w:rsid w:val="00B0724C"/>
    <w:rsid w:val="00E87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96E2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numPr>
        <w:numId w:val="1"/>
      </w:numPr>
      <w:spacing w:before="360" w:after="240" w:line="240" w:lineRule="auto"/>
      <w:outlineLvl w:val="0"/>
    </w:pPr>
    <w:rPr>
      <w:rFonts w:ascii="Arial" w:eastAsia="Times New Roman" w:hAnsi="Arial"/>
      <w:b/>
      <w:iCs/>
      <w:sz w:val="28"/>
      <w:szCs w:val="24"/>
    </w:rPr>
  </w:style>
  <w:style w:type="paragraph" w:styleId="Heading2">
    <w:name w:val="heading 2"/>
    <w:basedOn w:val="Normal"/>
    <w:next w:val="Normal"/>
    <w:link w:val="Heading2Char"/>
    <w:qFormat/>
    <w:pPr>
      <w:keepNext/>
      <w:numPr>
        <w:ilvl w:val="1"/>
        <w:numId w:val="1"/>
      </w:numPr>
      <w:spacing w:before="240"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pPr>
      <w:keepNext/>
      <w:numPr>
        <w:ilvl w:val="2"/>
        <w:numId w:val="1"/>
      </w:numPr>
      <w:spacing w:before="240" w:after="240" w:line="240" w:lineRule="auto"/>
      <w:outlineLvl w:val="2"/>
    </w:pPr>
    <w:rPr>
      <w:rFonts w:ascii="Arial" w:eastAsia="Times New Roman" w:hAnsi="Arial" w:cs="Arial"/>
      <w:b/>
      <w:bCs/>
      <w:szCs w:val="26"/>
    </w:rPr>
  </w:style>
  <w:style w:type="paragraph" w:styleId="Heading4">
    <w:name w:val="heading 4"/>
    <w:basedOn w:val="Heading3"/>
    <w:next w:val="Normal"/>
    <w:link w:val="Heading4Char"/>
    <w:qFormat/>
    <w:pPr>
      <w:numPr>
        <w:ilvl w:val="3"/>
      </w:numPr>
      <w:tabs>
        <w:tab w:val="left" w:pos="2880"/>
      </w:tabs>
      <w:spacing w:after="60"/>
      <w:outlineLvl w:val="3"/>
    </w:pPr>
    <w:rPr>
      <w:bCs w:val="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keepNext/>
      <w:spacing w:before="240" w:after="320" w:line="240" w:lineRule="auto"/>
      <w:jc w:val="center"/>
      <w:outlineLvl w:val="0"/>
    </w:pPr>
    <w:rPr>
      <w:rFonts w:ascii="Arial" w:eastAsia="Times New Roman" w:hAnsi="Arial"/>
      <w:b/>
      <w:bCs/>
      <w:kern w:val="28"/>
      <w:sz w:val="72"/>
      <w:szCs w:val="32"/>
      <w:lang w:val="x-none" w:eastAsia="x-none"/>
    </w:rPr>
  </w:style>
  <w:style w:type="character" w:customStyle="1" w:styleId="TitleChar">
    <w:name w:val="Title Char"/>
    <w:link w:val="Title"/>
    <w:uiPriority w:val="10"/>
    <w:rPr>
      <w:rFonts w:ascii="Arial" w:eastAsia="Times New Roman" w:hAnsi="Arial" w:cs="Times New Roman"/>
      <w:b/>
      <w:bCs/>
      <w:kern w:val="28"/>
      <w:sz w:val="72"/>
      <w:szCs w:val="32"/>
      <w:lang w:val="x-none" w:eastAsia="x-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Times New Roman"/>
      <w:b/>
      <w:iCs/>
      <w:sz w:val="28"/>
      <w:szCs w:val="24"/>
    </w:rPr>
  </w:style>
  <w:style w:type="character" w:customStyle="1" w:styleId="Heading2Char">
    <w:name w:val="Heading 2 Char"/>
    <w:link w:val="Heading2"/>
    <w:rPr>
      <w:rFonts w:ascii="Arial" w:eastAsia="Times New Roman" w:hAnsi="Arial" w:cs="Arial"/>
      <w:b/>
      <w:bCs/>
      <w:iCs/>
      <w:sz w:val="24"/>
      <w:szCs w:val="28"/>
    </w:rPr>
  </w:style>
  <w:style w:type="character" w:customStyle="1" w:styleId="Heading3Char">
    <w:name w:val="Heading 3 Char"/>
    <w:link w:val="Heading3"/>
    <w:rPr>
      <w:rFonts w:ascii="Arial" w:eastAsia="Times New Roman" w:hAnsi="Arial" w:cs="Arial"/>
      <w:b/>
      <w:bCs/>
      <w:sz w:val="22"/>
      <w:szCs w:val="26"/>
    </w:rPr>
  </w:style>
  <w:style w:type="character" w:customStyle="1" w:styleId="Heading4Char">
    <w:name w:val="Heading 4 Char"/>
    <w:link w:val="Heading4"/>
    <w:rPr>
      <w:rFonts w:ascii="Arial" w:eastAsia="Times New Roman" w:hAnsi="Arial" w:cs="Arial"/>
      <w:b/>
      <w:szCs w:val="28"/>
    </w:rPr>
  </w:style>
  <w:style w:type="paragraph" w:customStyle="1" w:styleId="Normal-IndentforHeading1">
    <w:name w:val="Normal - Indent for Heading 1"/>
    <w:basedOn w:val="Normal"/>
    <w:pPr>
      <w:spacing w:before="120" w:after="120" w:line="240" w:lineRule="auto"/>
      <w:ind w:left="576"/>
    </w:pPr>
    <w:rPr>
      <w:rFonts w:ascii="Arial" w:eastAsia="Times New Roman" w:hAnsi="Arial"/>
      <w:szCs w:val="24"/>
    </w:rPr>
  </w:style>
  <w:style w:type="paragraph" w:customStyle="1" w:styleId="BulletedList1">
    <w:name w:val="Bulleted List 1"/>
    <w:pPr>
      <w:numPr>
        <w:numId w:val="3"/>
      </w:numPr>
      <w:spacing w:before="120" w:after="120"/>
    </w:pPr>
    <w:rPr>
      <w:rFonts w:ascii="Arial (W1)" w:eastAsia="Times New Roman" w:hAnsi="Arial (W1)"/>
      <w:sz w:val="22"/>
      <w:lang w:eastAsia="en-US"/>
    </w:rPr>
  </w:style>
  <w:style w:type="paragraph" w:customStyle="1" w:styleId="BulletList3">
    <w:name w:val="Bullet List 3"/>
    <w:pPr>
      <w:numPr>
        <w:numId w:val="4"/>
      </w:numPr>
    </w:pPr>
    <w:rPr>
      <w:rFonts w:ascii="Arial" w:eastAsia="Times New Roman" w:hAnsi="Arial"/>
      <w:sz w:val="22"/>
      <w:lang w:eastAsia="en-US"/>
    </w:rPr>
  </w:style>
  <w:style w:type="paragraph" w:customStyle="1" w:styleId="Header-EvenPages">
    <w:name w:val="Header - Even Pages"/>
    <w:pPr>
      <w:pBdr>
        <w:bottom w:val="single" w:sz="4" w:space="1" w:color="auto"/>
      </w:pBdr>
      <w:spacing w:after="120"/>
    </w:pPr>
    <w:rPr>
      <w:rFonts w:ascii="Arial" w:eastAsia="Times New Roman" w:hAnsi="Arial"/>
      <w:b/>
      <w:iCs/>
      <w:lang w:eastAsia="en-US"/>
    </w:rPr>
  </w:style>
  <w:style w:type="character" w:styleId="PageNumber">
    <w:name w:val="page number"/>
    <w:basedOn w:val="DefaultParagraphFont"/>
  </w:style>
  <w:style w:type="paragraph" w:customStyle="1" w:styleId="Footer-EvenPage">
    <w:name w:val="Footer - Even Page"/>
    <w:pPr>
      <w:pBdr>
        <w:top w:val="single" w:sz="4" w:space="1" w:color="auto"/>
      </w:pBdr>
      <w:spacing w:before="120"/>
    </w:pPr>
    <w:rPr>
      <w:rFonts w:ascii="Arial" w:eastAsia="Times New Roman" w:hAnsi="Arial"/>
      <w:lang w:eastAsia="en-US"/>
    </w:rPr>
  </w:style>
  <w:style w:type="character" w:styleId="CommentReference">
    <w:name w:val="annotation reference"/>
    <w:uiPriority w:val="99"/>
    <w:semiHidden/>
    <w:unhideWhenUsed/>
    <w:rPr>
      <w:sz w:val="16"/>
      <w:szCs w:val="16"/>
    </w:rPr>
  </w:style>
  <w:style w:type="paragraph" w:customStyle="1" w:styleId="Header-OddPages">
    <w:name w:val="Header - Odd Pages"/>
    <w:pPr>
      <w:pBdr>
        <w:bottom w:val="single" w:sz="4" w:space="1" w:color="auto"/>
      </w:pBdr>
      <w:spacing w:after="120"/>
      <w:jc w:val="right"/>
    </w:pPr>
    <w:rPr>
      <w:rFonts w:ascii="Arial" w:eastAsia="Times New Roman" w:hAnsi="Arial"/>
      <w:b/>
      <w:iCs/>
      <w:lang w:eastAsia="en-US"/>
    </w:rPr>
  </w:style>
  <w:style w:type="paragraph" w:styleId="Date">
    <w:name w:val="Date"/>
    <w:basedOn w:val="Normal"/>
    <w:next w:val="Normal"/>
    <w:link w:val="DateChar"/>
    <w:pPr>
      <w:spacing w:after="0" w:line="240" w:lineRule="auto"/>
    </w:pPr>
    <w:rPr>
      <w:rFonts w:ascii="Arial" w:eastAsia="Times New Roman" w:hAnsi="Arial"/>
      <w:szCs w:val="24"/>
    </w:rPr>
  </w:style>
  <w:style w:type="character" w:customStyle="1" w:styleId="DateChar">
    <w:name w:val="Date Char"/>
    <w:link w:val="Date"/>
    <w:rPr>
      <w:rFonts w:ascii="Arial" w:eastAsia="Times New Roman" w:hAnsi="Arial"/>
      <w:sz w:val="22"/>
      <w:szCs w:val="24"/>
    </w:rPr>
  </w:style>
  <w:style w:type="paragraph" w:styleId="ListParagraph">
    <w:name w:val="List Paragraph"/>
    <w:basedOn w:val="Normal"/>
    <w:uiPriority w:val="34"/>
    <w:qFormat/>
    <w:pPr>
      <w:ind w:left="720"/>
    </w:pPr>
  </w:style>
  <w:style w:type="character" w:customStyle="1" w:styleId="DocID">
    <w:name w:val="DocID"/>
    <w:rPr>
      <w:rFonts w:ascii="Arial" w:hAnsi="Arial" w:cs="Arial"/>
      <w:b w:val="0"/>
      <w:i w:val="0"/>
      <w:caps w:val="0"/>
      <w:vanish w:val="0"/>
      <w:color w:val="000000"/>
      <w:sz w:val="16"/>
      <w:u w: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Arial" w:eastAsia="Times New Roman" w:hAnsi="Arial" w:cs="Arial"/>
      <w:color w:val="000000"/>
      <w:sz w:val="24"/>
      <w:szCs w:val="24"/>
      <w:lang w:eastAsia="en-US"/>
    </w:rPr>
  </w:style>
  <w:style w:type="table" w:customStyle="1" w:styleId="LightList-Accent11">
    <w:name w:val="Light List - Accent 11"/>
    <w:basedOn w:val="TableNormal"/>
    <w:uiPriority w:val="61"/>
    <w:rPr>
      <w:rFonts w:ascii="Times New Roman" w:eastAsia="SimSu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2">
    <w:name w:val="Body Text 2"/>
    <w:basedOn w:val="Normal"/>
    <w:link w:val="BodyText2Char"/>
    <w:rsid w:val="00E870DA"/>
    <w:pPr>
      <w:spacing w:after="240" w:line="240" w:lineRule="auto"/>
      <w:ind w:left="720"/>
      <w:jc w:val="both"/>
    </w:pPr>
    <w:rPr>
      <w:rFonts w:ascii="Arial" w:eastAsia="MS Mincho" w:hAnsi="Arial"/>
    </w:rPr>
  </w:style>
  <w:style w:type="character" w:customStyle="1" w:styleId="BodyText2Char">
    <w:name w:val="Body Text 2 Char"/>
    <w:basedOn w:val="DefaultParagraphFont"/>
    <w:link w:val="BodyText2"/>
    <w:rsid w:val="00E870DA"/>
    <w:rPr>
      <w:rFonts w:ascii="Arial" w:eastAsia="MS Mincho"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29986">
      <w:bodyDiv w:val="1"/>
      <w:marLeft w:val="0"/>
      <w:marRight w:val="0"/>
      <w:marTop w:val="0"/>
      <w:marBottom w:val="0"/>
      <w:divBdr>
        <w:top w:val="none" w:sz="0" w:space="0" w:color="auto"/>
        <w:left w:val="none" w:sz="0" w:space="0" w:color="auto"/>
        <w:bottom w:val="none" w:sz="0" w:space="0" w:color="auto"/>
        <w:right w:val="none" w:sz="0" w:space="0" w:color="auto"/>
      </w:divBdr>
    </w:div>
    <w:div w:id="10881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usa.visa.com/merchants/risk_management/cisp_if_compromised.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tercard.com/us/merchant/pdf/Account_Data_Compromise_User_Guide.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CCB8-566C-4BDB-A6B3-FECFA69E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16736</CharactersWithSpaces>
  <SharedDoc>false</SharedDoc>
  <HLinks>
    <vt:vector size="12" baseType="variant">
      <vt:variant>
        <vt:i4>6094919</vt:i4>
      </vt:variant>
      <vt:variant>
        <vt:i4>3</vt:i4>
      </vt:variant>
      <vt:variant>
        <vt:i4>0</vt:i4>
      </vt:variant>
      <vt:variant>
        <vt:i4>5</vt:i4>
      </vt:variant>
      <vt:variant>
        <vt:lpwstr>http://www.mastercard.com/us/merchant/pdf/Account_Data_Compromise_User_Guide.pdf</vt:lpwstr>
      </vt:variant>
      <vt:variant>
        <vt:lpwstr/>
      </vt:variant>
      <vt:variant>
        <vt:i4>4653112</vt:i4>
      </vt:variant>
      <vt:variant>
        <vt:i4>0</vt:i4>
      </vt:variant>
      <vt:variant>
        <vt:i4>0</vt:i4>
      </vt:variant>
      <vt:variant>
        <vt:i4>5</vt:i4>
      </vt:variant>
      <vt:variant>
        <vt:lpwstr>http://usa.visa.com/merchants/risk_management/cisp_if_compromised.html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2024-09-23T22:27:00Z</dcterms:created>
  <dcterms:modified xsi:type="dcterms:W3CDTF">2024-09-23T22:27:00Z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7318685b-d061-4c2e-9264-08951e0da198</vt:lpwstr>
  </property>
</Properties>
</file>